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240" w:after="200"/>
        <w:jc w:val="center"/>
      </w:pPr>
      <w:r>
        <w:rPr>
          <w:rFonts w:ascii="Calibri" w:hAnsi="Calibri"/>
          <w:b/>
          <w:color w:val="111827"/>
          <w:sz w:val="40"/>
        </w:rPr>
        <w:t>Instrukcja kancelaryjna, obiegu dokumentów i archiwizacji dokumentacji szkolnej</w:t>
      </w:r>
    </w:p>
    <w:p>
      <w:pPr>
        <w:spacing w:after="120"/>
        <w:jc w:val="center"/>
      </w:pPr>
      <w:r>
        <w:rPr>
          <w:b/>
          <w:sz w:val="24"/>
        </w:rPr>
        <w:t>Zespół Szkół Zawodowych nr 5 we Wrocławiu</w:t>
      </w:r>
    </w:p>
    <w:p>
      <w:pPr>
        <w:spacing w:after="120"/>
        <w:jc w:val="center"/>
      </w:pPr>
      <w:r>
        <w:rPr>
          <w:b/>
          <w:color w:val="4B5563"/>
          <w:sz w:val="20"/>
        </w:rPr>
        <w:t>PROPOZYCJA ROBOCZA - dokument wymaga sprawdzenia i zatwierdzenia przed przyjęciem do stosowania w szkole.</w:t>
      </w:r>
    </w:p>
    <w:p>
      <w:pPr>
        <w:spacing w:after="120"/>
        <w:jc w:val="center"/>
      </w:pPr>
      <w:r>
        <w:rPr>
          <w:i/>
          <w:color w:val="4B5563"/>
        </w:rPr>
        <w:t>Wersja robocza uwzględniająca elektroniczną ewidencję dokumentów, skanowanie korespondencji oraz obieg dokumentów w sekretariacie szkoły i sekretariacie uczniowskim.</w:t>
      </w:r>
    </w:p>
    <w:p>
      <w:pPr>
        <w:pStyle w:val="Heading1"/>
      </w:pPr>
      <w:r>
        <w:t>1. Przedmiot i cel instrukcji</w:t>
      </w:r>
    </w:p>
    <w:p>
      <w:pPr>
        <w:spacing w:after="80" w:line="269" w:lineRule="auto"/>
        <w:ind w:left="369" w:hanging="198"/>
      </w:pPr>
      <w:r>
        <w:rPr>
          <w:b/>
          <w:color w:val="1F2937"/>
        </w:rPr>
        <w:t xml:space="preserve">1. </w:t>
      </w:r>
      <w:r>
        <w:t>Instrukcja określa zasady postępowania z dokumentacją wpływającą do szkoły, dokumentacją wychodzącą oraz dokumentacją wytwarzaną przez pracowników szkoły.</w:t>
      </w:r>
    </w:p>
    <w:p>
      <w:pPr>
        <w:spacing w:after="80" w:line="269" w:lineRule="auto"/>
        <w:ind w:left="369" w:hanging="198"/>
      </w:pPr>
      <w:r>
        <w:rPr>
          <w:b/>
          <w:color w:val="1F2937"/>
        </w:rPr>
        <w:t xml:space="preserve">2. </w:t>
      </w:r>
      <w:r>
        <w:t>Instrukcja obejmuje:</w:t>
      </w:r>
    </w:p>
    <w:p>
      <w:pPr>
        <w:spacing w:after="80" w:line="269" w:lineRule="auto"/>
        <w:ind w:left="567" w:hanging="198"/>
      </w:pPr>
      <w:r>
        <w:rPr>
          <w:b/>
          <w:color w:val="1F2937"/>
        </w:rPr>
        <w:t xml:space="preserve">1) </w:t>
      </w:r>
      <w:r>
        <w:t>przyjmowanie dokumentów;</w:t>
      </w:r>
    </w:p>
    <w:p>
      <w:pPr>
        <w:spacing w:after="80" w:line="269" w:lineRule="auto"/>
        <w:ind w:left="567" w:hanging="198"/>
      </w:pPr>
      <w:r>
        <w:rPr>
          <w:b/>
          <w:color w:val="1F2937"/>
        </w:rPr>
        <w:t xml:space="preserve">2) </w:t>
      </w:r>
      <w:r>
        <w:t>rejestrowanie dokumentów;</w:t>
      </w:r>
    </w:p>
    <w:p>
      <w:pPr>
        <w:spacing w:after="80" w:line="269" w:lineRule="auto"/>
        <w:ind w:left="567" w:hanging="198"/>
      </w:pPr>
      <w:r>
        <w:rPr>
          <w:b/>
          <w:color w:val="1F2937"/>
        </w:rPr>
        <w:t xml:space="preserve">3) </w:t>
      </w:r>
      <w:r>
        <w:t>dekretację i przekazywanie dokumentów do osób odpowiedzialnych;</w:t>
      </w:r>
    </w:p>
    <w:p>
      <w:pPr>
        <w:spacing w:after="80" w:line="269" w:lineRule="auto"/>
        <w:ind w:left="567" w:hanging="198"/>
      </w:pPr>
      <w:r>
        <w:rPr>
          <w:b/>
          <w:color w:val="1F2937"/>
        </w:rPr>
        <w:t xml:space="preserve">4) </w:t>
      </w:r>
      <w:r>
        <w:t>prowadzenie spraw;</w:t>
      </w:r>
    </w:p>
    <w:p>
      <w:pPr>
        <w:spacing w:after="80" w:line="269" w:lineRule="auto"/>
        <w:ind w:left="567" w:hanging="198"/>
      </w:pPr>
      <w:r>
        <w:rPr>
          <w:b/>
          <w:color w:val="1F2937"/>
        </w:rPr>
        <w:t xml:space="preserve">5) </w:t>
      </w:r>
      <w:r>
        <w:t>znakowanie i klasyfikowanie dokumentacji;</w:t>
      </w:r>
    </w:p>
    <w:p>
      <w:pPr>
        <w:spacing w:after="80" w:line="269" w:lineRule="auto"/>
        <w:ind w:left="567" w:hanging="198"/>
      </w:pPr>
      <w:r>
        <w:rPr>
          <w:b/>
          <w:color w:val="1F2937"/>
        </w:rPr>
        <w:t xml:space="preserve">6) </w:t>
      </w:r>
      <w:r>
        <w:t>przechowywanie dokumentacji bieżącej;</w:t>
      </w:r>
    </w:p>
    <w:p>
      <w:pPr>
        <w:spacing w:after="80" w:line="269" w:lineRule="auto"/>
        <w:ind w:left="567" w:hanging="198"/>
      </w:pPr>
      <w:r>
        <w:rPr>
          <w:b/>
          <w:color w:val="1F2937"/>
        </w:rPr>
        <w:t xml:space="preserve">7) </w:t>
      </w:r>
      <w:r>
        <w:t>przygotowanie akt do przekazania do składnicy akt albo archiwum zakładowego;</w:t>
      </w:r>
    </w:p>
    <w:p>
      <w:pPr>
        <w:spacing w:after="80" w:line="269" w:lineRule="auto"/>
        <w:ind w:left="567" w:hanging="198"/>
      </w:pPr>
      <w:r>
        <w:rPr>
          <w:b/>
          <w:color w:val="1F2937"/>
        </w:rPr>
        <w:t xml:space="preserve">8) </w:t>
      </w:r>
      <w:r>
        <w:t>udostępnianie i brakowanie dokumentacji.</w:t>
      </w:r>
    </w:p>
    <w:p>
      <w:pPr>
        <w:spacing w:after="80" w:line="269" w:lineRule="auto"/>
        <w:ind w:left="369" w:hanging="198"/>
      </w:pPr>
      <w:r>
        <w:rPr>
          <w:b/>
          <w:color w:val="1F2937"/>
        </w:rPr>
        <w:t xml:space="preserve">3. </w:t>
      </w:r>
      <w:r>
        <w:t>Celem instrukcji jest zapewnienie, aby przebieg każdej sprawy można było odtworzyć na podstawie rejestrów, dokumentów i akt sprawy.</w:t>
      </w:r>
    </w:p>
    <w:p>
      <w:pPr>
        <w:pStyle w:val="Heading1"/>
      </w:pPr>
      <w:r>
        <w:t>2. Zakres stosowania</w:t>
      </w:r>
    </w:p>
    <w:p>
      <w:pPr>
        <w:spacing w:after="80" w:line="269" w:lineRule="auto"/>
        <w:ind w:left="369" w:hanging="198"/>
      </w:pPr>
      <w:r>
        <w:rPr>
          <w:b/>
          <w:color w:val="1F2937"/>
        </w:rPr>
        <w:t xml:space="preserve">1. </w:t>
      </w:r>
      <w:r>
        <w:t>Instrukcja obowiązuje wszystkich pracowników szkoły, którzy przyjmują, tworzą, opisują, przekazują, przechowują albo udostępniają dokumentację związaną z działalnością szkoły.</w:t>
      </w:r>
    </w:p>
    <w:p>
      <w:pPr>
        <w:spacing w:after="80" w:line="269" w:lineRule="auto"/>
        <w:ind w:left="369" w:hanging="198"/>
      </w:pPr>
      <w:r>
        <w:rPr>
          <w:b/>
          <w:color w:val="1F2937"/>
        </w:rPr>
        <w:t xml:space="preserve">2. </w:t>
      </w:r>
      <w:r>
        <w:t>Instrukcja dotyczy dokumentacji papierowej i elektronicznej, w tym dokumentacji otrzymywanej przez pocztę tradycyjną, pocztę elektroniczną, ePUAP, e-Doręczenia, dziennik elektroniczny oraz dokumentów dostarczanych osobiście.</w:t>
      </w:r>
    </w:p>
    <w:p>
      <w:pPr>
        <w:spacing w:after="80" w:line="269" w:lineRule="auto"/>
        <w:ind w:left="369" w:hanging="198"/>
      </w:pPr>
      <w:r>
        <w:rPr>
          <w:b/>
          <w:color w:val="1F2937"/>
        </w:rPr>
        <w:t xml:space="preserve">3. </w:t>
      </w:r>
      <w:r>
        <w:t>Systemy specjalistyczne, w szczególności dziennik elektroniczny, SIO, system kadrowo-płacowy i system finansowo-księgowy, prowadzi się zgodnie z odrębnymi przepisami i instrukcjami, z zachowaniem zasad wynikających z niniejszej instrukcji.</w:t>
      </w:r>
    </w:p>
    <w:p>
      <w:pPr>
        <w:pStyle w:val="Heading1"/>
      </w:pPr>
      <w:r>
        <w:t>3. Podstawowe pojęcia</w:t>
      </w:r>
    </w:p>
    <w:p>
      <w:pPr>
        <w:spacing w:after="80" w:line="269" w:lineRule="auto"/>
        <w:ind w:left="369" w:hanging="198"/>
      </w:pPr>
      <w:r>
        <w:rPr>
          <w:b/>
          <w:color w:val="1F2937"/>
        </w:rPr>
        <w:t xml:space="preserve">1. </w:t>
      </w:r>
      <w:r>
        <w:t>Dokumentacja - każdy utrwalony zapis informacji powstały albo otrzymany w związku z działalnością szkoły, niezależnie od postaci i nośnika.</w:t>
      </w:r>
    </w:p>
    <w:p>
      <w:pPr>
        <w:spacing w:after="80" w:line="269" w:lineRule="auto"/>
        <w:ind w:left="369" w:hanging="198"/>
      </w:pPr>
      <w:r>
        <w:rPr>
          <w:b/>
          <w:color w:val="1F2937"/>
        </w:rPr>
        <w:t xml:space="preserve">2. </w:t>
      </w:r>
      <w:r>
        <w:t>Dokument wpływający - dokument otrzymany przez szkołę od podmiotu zewnętrznego albo osoby fizycznej.</w:t>
      </w:r>
    </w:p>
    <w:p>
      <w:pPr>
        <w:spacing w:after="80" w:line="269" w:lineRule="auto"/>
        <w:ind w:left="369" w:hanging="198"/>
      </w:pPr>
      <w:r>
        <w:rPr>
          <w:b/>
          <w:color w:val="1F2937"/>
        </w:rPr>
        <w:t xml:space="preserve">3. </w:t>
      </w:r>
      <w:r>
        <w:t>Dokument wychodzący - dokument wysyłany przez szkołę na zewnątrz.</w:t>
      </w:r>
    </w:p>
    <w:p>
      <w:pPr>
        <w:spacing w:after="80" w:line="269" w:lineRule="auto"/>
        <w:ind w:left="369" w:hanging="198"/>
      </w:pPr>
      <w:r>
        <w:rPr>
          <w:b/>
          <w:color w:val="1F2937"/>
        </w:rPr>
        <w:t xml:space="preserve">4. </w:t>
      </w:r>
      <w:r>
        <w:t>Dokument wytworzony - dokument sporządzony w szkole, także wtedy, gdy nie jest wysyłany na zewnątrz.</w:t>
      </w:r>
    </w:p>
    <w:p>
      <w:pPr>
        <w:spacing w:after="80" w:line="269" w:lineRule="auto"/>
        <w:ind w:left="369" w:hanging="198"/>
      </w:pPr>
      <w:r>
        <w:rPr>
          <w:b/>
          <w:color w:val="1F2937"/>
        </w:rPr>
        <w:t xml:space="preserve">5. </w:t>
      </w:r>
      <w:r>
        <w:t>Sprawa - zdarzenie albo zagadnienie wymagające rozpatrzenia, wykonania czynności, udzielenia odpowiedzi albo udokumentowania.</w:t>
      </w:r>
    </w:p>
    <w:p>
      <w:pPr>
        <w:spacing w:after="80" w:line="269" w:lineRule="auto"/>
        <w:ind w:left="369" w:hanging="198"/>
      </w:pPr>
      <w:r>
        <w:rPr>
          <w:b/>
          <w:color w:val="1F2937"/>
        </w:rPr>
        <w:t xml:space="preserve">6. </w:t>
      </w:r>
      <w:r>
        <w:t>Akta sprawy - komplet dokumentów dotyczących jednej sprawy.</w:t>
      </w:r>
    </w:p>
    <w:p>
      <w:pPr>
        <w:spacing w:after="80" w:line="269" w:lineRule="auto"/>
        <w:ind w:left="369" w:hanging="198"/>
      </w:pPr>
      <w:r>
        <w:rPr>
          <w:b/>
          <w:color w:val="1F2937"/>
        </w:rPr>
        <w:t xml:space="preserve">7. </w:t>
      </w:r>
      <w:r>
        <w:t>JRWA - jednolity rzeczowy wykaz akt stosowany do klasyfikowania dokumentacji i ustalania kategorii archiwalnej.</w:t>
      </w:r>
    </w:p>
    <w:p>
      <w:pPr>
        <w:spacing w:after="80" w:line="269" w:lineRule="auto"/>
        <w:ind w:left="369" w:hanging="198"/>
      </w:pPr>
      <w:r>
        <w:rPr>
          <w:b/>
          <w:color w:val="1F2937"/>
        </w:rPr>
        <w:t xml:space="preserve">8. </w:t>
      </w:r>
      <w:r>
        <w:t xml:space="preserve">Ewidencja dokumentów - skoroszyt </w:t>
      </w:r>
      <w:r>
        <w:rPr>
          <w:rFonts w:ascii="Consolas" w:hAnsi="Consolas"/>
          <w:color w:val="374151"/>
          <w:sz w:val="19"/>
        </w:rPr>
        <w:t>Ewidencja_dokumentow_ZSZ5.xlsx</w:t>
      </w:r>
      <w:r>
        <w:t>, obejmujący rejestr dokumentów przychodzących oraz rejestr dokumentów wychodzących i wytworzonych.</w:t>
      </w:r>
    </w:p>
    <w:p>
      <w:pPr>
        <w:spacing w:after="80" w:line="269" w:lineRule="auto"/>
        <w:ind w:left="369" w:hanging="198"/>
      </w:pPr>
      <w:r>
        <w:rPr>
          <w:b/>
          <w:color w:val="1F2937"/>
        </w:rPr>
        <w:t xml:space="preserve">9. </w:t>
      </w:r>
      <w:r>
        <w:t>Skan dokumentu - nieedytowalny plik PDF odwzorowujący dokument papierowy albo podpisany dokument wychodzący.</w:t>
      </w:r>
    </w:p>
    <w:p>
      <w:pPr>
        <w:spacing w:after="80" w:line="269" w:lineRule="auto"/>
        <w:ind w:left="369" w:hanging="198"/>
      </w:pPr>
      <w:r>
        <w:rPr>
          <w:b/>
          <w:color w:val="1F2937"/>
        </w:rPr>
        <w:t xml:space="preserve">10. </w:t>
      </w:r>
      <w:r>
        <w:t>Folder sprawy albo folder dokumentów - elektroniczna lokalizacja, w której przechowuje się skany PDF i inne pliki dotyczące danej sprawy albo rodzaju dokumentacji.</w:t>
      </w:r>
    </w:p>
    <w:p>
      <w:pPr>
        <w:pStyle w:val="Heading1"/>
      </w:pPr>
      <w:r>
        <w:t>4. Odpowiedzialność</w:t>
      </w:r>
    </w:p>
    <w:p>
      <w:pPr>
        <w:spacing w:after="80" w:line="269" w:lineRule="auto"/>
        <w:ind w:left="369" w:hanging="198"/>
      </w:pPr>
      <w:r>
        <w:rPr>
          <w:b/>
          <w:color w:val="1F2937"/>
        </w:rPr>
        <w:t xml:space="preserve">1. </w:t>
      </w:r>
      <w:r>
        <w:t>Dyrektor szkoły sprawuje nadzór nad prawidłowym wykonywaniem instrukcji.</w:t>
      </w:r>
    </w:p>
    <w:p>
      <w:pPr>
        <w:spacing w:after="80" w:line="269" w:lineRule="auto"/>
        <w:ind w:left="369" w:hanging="198"/>
      </w:pPr>
      <w:r>
        <w:rPr>
          <w:b/>
          <w:color w:val="1F2937"/>
        </w:rPr>
        <w:t xml:space="preserve">2. </w:t>
      </w:r>
      <w:r>
        <w:t>Sekretariat odpowiada za:</w:t>
      </w:r>
    </w:p>
    <w:p>
      <w:pPr>
        <w:spacing w:after="80" w:line="269" w:lineRule="auto"/>
        <w:ind w:left="567" w:hanging="198"/>
      </w:pPr>
      <w:r>
        <w:rPr>
          <w:b/>
          <w:color w:val="1F2937"/>
        </w:rPr>
        <w:t xml:space="preserve">1) </w:t>
      </w:r>
      <w:r>
        <w:t>przyjmowanie korespondencji;</w:t>
      </w:r>
    </w:p>
    <w:p>
      <w:pPr>
        <w:spacing w:after="80" w:line="269" w:lineRule="auto"/>
        <w:ind w:left="567" w:hanging="198"/>
      </w:pPr>
      <w:r>
        <w:rPr>
          <w:b/>
          <w:color w:val="1F2937"/>
        </w:rPr>
        <w:t xml:space="preserve">2) </w:t>
      </w:r>
      <w:r>
        <w:t>wstępne sprawdzenie kompletności dokumentu;</w:t>
      </w:r>
    </w:p>
    <w:p>
      <w:pPr>
        <w:spacing w:after="80" w:line="269" w:lineRule="auto"/>
        <w:ind w:left="567" w:hanging="198"/>
      </w:pPr>
      <w:r>
        <w:rPr>
          <w:b/>
          <w:color w:val="1F2937"/>
        </w:rPr>
        <w:t xml:space="preserve">3) </w:t>
      </w:r>
      <w:r>
        <w:t>skanowanie dokumentów papierowych do nieedytowalnych plików PDF;</w:t>
      </w:r>
    </w:p>
    <w:p>
      <w:pPr>
        <w:spacing w:after="80" w:line="269" w:lineRule="auto"/>
        <w:ind w:left="567" w:hanging="198"/>
      </w:pPr>
      <w:r>
        <w:rPr>
          <w:b/>
          <w:color w:val="1F2937"/>
        </w:rPr>
        <w:t xml:space="preserve">4) </w:t>
      </w:r>
      <w:r>
        <w:t>rejestrację dokumentów wpływających i wychodzących w ewidencji;</w:t>
      </w:r>
    </w:p>
    <w:p>
      <w:pPr>
        <w:spacing w:after="80" w:line="269" w:lineRule="auto"/>
        <w:ind w:left="567" w:hanging="198"/>
      </w:pPr>
      <w:r>
        <w:rPr>
          <w:b/>
          <w:color w:val="1F2937"/>
        </w:rPr>
        <w:t xml:space="preserve">5) </w:t>
      </w:r>
      <w:r>
        <w:t>nadawanie numerów dokumentom zgodnie z ewidencją;</w:t>
      </w:r>
    </w:p>
    <w:p>
      <w:pPr>
        <w:spacing w:after="80" w:line="269" w:lineRule="auto"/>
        <w:ind w:left="567" w:hanging="198"/>
      </w:pPr>
      <w:r>
        <w:rPr>
          <w:b/>
          <w:color w:val="1F2937"/>
        </w:rPr>
        <w:t xml:space="preserve">6) </w:t>
      </w:r>
      <w:r>
        <w:t>przekazywanie dokumentów do dekretacji albo bezpośrednio do właściwej osoby, jeżeli rodzaj dokumentu jest jednoznaczny;</w:t>
      </w:r>
    </w:p>
    <w:p>
      <w:pPr>
        <w:spacing w:after="80" w:line="269" w:lineRule="auto"/>
        <w:ind w:left="567" w:hanging="198"/>
      </w:pPr>
      <w:r>
        <w:rPr>
          <w:b/>
          <w:color w:val="1F2937"/>
        </w:rPr>
        <w:t xml:space="preserve">7) </w:t>
      </w:r>
      <w:r>
        <w:t>umieszczanie skanów PDF we właściwych folderach;</w:t>
      </w:r>
    </w:p>
    <w:p>
      <w:pPr>
        <w:spacing w:after="80" w:line="269" w:lineRule="auto"/>
        <w:ind w:left="567" w:hanging="198"/>
      </w:pPr>
      <w:r>
        <w:rPr>
          <w:b/>
          <w:color w:val="1F2937"/>
        </w:rPr>
        <w:t xml:space="preserve">8) </w:t>
      </w:r>
      <w:r>
        <w:t>wysyłkę korespondencji wychodzącej;</w:t>
      </w:r>
    </w:p>
    <w:p>
      <w:pPr>
        <w:spacing w:after="80" w:line="269" w:lineRule="auto"/>
        <w:ind w:left="567" w:hanging="198"/>
      </w:pPr>
      <w:r>
        <w:rPr>
          <w:b/>
          <w:color w:val="1F2937"/>
        </w:rPr>
        <w:t xml:space="preserve">9) </w:t>
      </w:r>
      <w:r>
        <w:t>przechowywanie dokumentacji kancelaryjnej w zakresie powierzonym sekretariatowi.</w:t>
      </w:r>
    </w:p>
    <w:p>
      <w:pPr>
        <w:spacing w:after="80" w:line="269" w:lineRule="auto"/>
        <w:ind w:left="369" w:hanging="198"/>
      </w:pPr>
      <w:r>
        <w:rPr>
          <w:b/>
          <w:color w:val="1F2937"/>
        </w:rPr>
        <w:t xml:space="preserve">3. </w:t>
      </w:r>
      <w:r>
        <w:t>Sekretariat uczniowski stosuje te same zasady ewidencjonowania, skanowania, numerowania i przechowywania dokumentów w zakresie dokumentacji uczniowskiej, którą przyjmuje, wysyła albo wytwarza.</w:t>
      </w:r>
    </w:p>
    <w:p>
      <w:pPr>
        <w:spacing w:after="80" w:line="269" w:lineRule="auto"/>
        <w:ind w:left="369" w:hanging="198"/>
      </w:pPr>
      <w:r>
        <w:rPr>
          <w:b/>
          <w:color w:val="1F2937"/>
        </w:rPr>
        <w:t xml:space="preserve">4. </w:t>
      </w:r>
      <w:r>
        <w:t>Osoba, której przydzielono dokument albo sprawę, odpowiada za:</w:t>
      </w:r>
    </w:p>
    <w:p>
      <w:pPr>
        <w:spacing w:after="80" w:line="269" w:lineRule="auto"/>
        <w:ind w:left="567" w:hanging="198"/>
      </w:pPr>
      <w:r>
        <w:rPr>
          <w:b/>
          <w:color w:val="1F2937"/>
        </w:rPr>
        <w:t xml:space="preserve">1) </w:t>
      </w:r>
      <w:r>
        <w:t>terminowe załatwienie sprawy;</w:t>
      </w:r>
    </w:p>
    <w:p>
      <w:pPr>
        <w:spacing w:after="80" w:line="269" w:lineRule="auto"/>
        <w:ind w:left="567" w:hanging="198"/>
      </w:pPr>
      <w:r>
        <w:rPr>
          <w:b/>
          <w:color w:val="1F2937"/>
        </w:rPr>
        <w:t xml:space="preserve">2) </w:t>
      </w:r>
      <w:r>
        <w:t>kompletność akt sprawy;</w:t>
      </w:r>
    </w:p>
    <w:p>
      <w:pPr>
        <w:spacing w:after="80" w:line="269" w:lineRule="auto"/>
        <w:ind w:left="567" w:hanging="198"/>
      </w:pPr>
      <w:r>
        <w:rPr>
          <w:b/>
          <w:color w:val="1F2937"/>
        </w:rPr>
        <w:t xml:space="preserve">3) </w:t>
      </w:r>
      <w:r>
        <w:t>właściwe opisanie dokumentacji;</w:t>
      </w:r>
    </w:p>
    <w:p>
      <w:pPr>
        <w:spacing w:after="80" w:line="269" w:lineRule="auto"/>
        <w:ind w:left="567" w:hanging="198"/>
      </w:pPr>
      <w:r>
        <w:rPr>
          <w:b/>
          <w:color w:val="1F2937"/>
        </w:rPr>
        <w:t xml:space="preserve">4) </w:t>
      </w:r>
      <w:r>
        <w:t>przekazanie dokumentacji do właściwego miejsca przechowywania po zakończeniu sprawy.</w:t>
      </w:r>
    </w:p>
    <w:p>
      <w:pPr>
        <w:spacing w:after="80" w:line="269" w:lineRule="auto"/>
        <w:ind w:left="369" w:hanging="198"/>
      </w:pPr>
      <w:r>
        <w:rPr>
          <w:b/>
          <w:color w:val="1F2937"/>
        </w:rPr>
        <w:t xml:space="preserve">5. </w:t>
      </w:r>
      <w:r>
        <w:t>Pracownik odpowiedzialny za składnicę akt albo archiwum zakładowe odpowiada za przejmowanie, ewidencję, przechowywanie, udostępnianie i przygotowywanie dokumentacji do brakowania albo dalszego przechowywania.</w:t>
      </w:r>
    </w:p>
    <w:p>
      <w:pPr>
        <w:spacing w:after="80" w:line="269" w:lineRule="auto"/>
        <w:ind w:left="369" w:hanging="198"/>
      </w:pPr>
      <w:r>
        <w:rPr>
          <w:b/>
          <w:color w:val="1F2937"/>
        </w:rPr>
        <w:t xml:space="preserve">6. </w:t>
      </w:r>
      <w:r>
        <w:t>Inspektor ochrony danych opiniuje rozwiązania dotyczące dokumentacji zawierającej dane osobowe, jeżeli sposób obiegu albo przechowywania może wpływać na bezpieczeństwo danych.</w:t>
      </w:r>
    </w:p>
    <w:p>
      <w:pPr>
        <w:pStyle w:val="Heading1"/>
      </w:pPr>
      <w:r>
        <w:t>5. Rejestry i narzędzia</w:t>
      </w:r>
    </w:p>
    <w:p>
      <w:pPr>
        <w:spacing w:after="80" w:line="269" w:lineRule="auto"/>
        <w:ind w:left="369" w:hanging="198"/>
      </w:pPr>
      <w:r>
        <w:rPr>
          <w:b/>
          <w:color w:val="1F2937"/>
        </w:rPr>
        <w:t xml:space="preserve">1. </w:t>
      </w:r>
      <w:r>
        <w:t>Podstawowym rejestrem kancelaryjnym szkoły jest plik:</w:t>
      </w:r>
    </w:p>
    <w:p>
      <w:pPr>
        <w:spacing w:after="160"/>
        <w:ind w:left="283"/>
      </w:pPr>
      <w:r>
        <w:rPr>
          <w:rFonts w:ascii="Consolas" w:hAnsi="Consolas"/>
          <w:color w:val="374151"/>
          <w:sz w:val="19"/>
        </w:rPr>
        <w:t>outputs/ewidencja_dokumentow/Ewidencja_dokumentow_ZSZ5.xlsx</w:t>
      </w:r>
    </w:p>
    <w:p>
      <w:pPr>
        <w:spacing w:after="80" w:line="269" w:lineRule="auto"/>
        <w:ind w:left="369" w:hanging="198"/>
      </w:pPr>
      <w:r>
        <w:rPr>
          <w:b/>
          <w:color w:val="1F2937"/>
        </w:rPr>
        <w:t xml:space="preserve">2. </w:t>
      </w:r>
      <w:r>
        <w:t>Skoroszyt zawiera:</w:t>
      </w:r>
    </w:p>
    <w:p>
      <w:pPr>
        <w:spacing w:after="80" w:line="269" w:lineRule="auto"/>
        <w:ind w:left="567" w:hanging="198"/>
      </w:pPr>
      <w:r>
        <w:rPr>
          <w:b/>
          <w:color w:val="1F2937"/>
        </w:rPr>
        <w:t xml:space="preserve">1) </w:t>
      </w:r>
      <w:r>
        <w:t xml:space="preserve">arkusz </w:t>
      </w:r>
      <w:r>
        <w:rPr>
          <w:rFonts w:ascii="Consolas" w:hAnsi="Consolas"/>
          <w:color w:val="374151"/>
          <w:sz w:val="19"/>
        </w:rPr>
        <w:t>Dokumenty przychodzące</w:t>
      </w:r>
      <w:r>
        <w:t>;</w:t>
      </w:r>
    </w:p>
    <w:p>
      <w:pPr>
        <w:spacing w:after="80" w:line="269" w:lineRule="auto"/>
        <w:ind w:left="567" w:hanging="198"/>
      </w:pPr>
      <w:r>
        <w:rPr>
          <w:b/>
          <w:color w:val="1F2937"/>
        </w:rPr>
        <w:t xml:space="preserve">2) </w:t>
      </w:r>
      <w:r>
        <w:t xml:space="preserve">arkusz </w:t>
      </w:r>
      <w:r>
        <w:rPr>
          <w:rFonts w:ascii="Consolas" w:hAnsi="Consolas"/>
          <w:color w:val="374151"/>
          <w:sz w:val="19"/>
        </w:rPr>
        <w:t>Dok. wychodzące-wytworzone</w:t>
      </w:r>
      <w:r>
        <w:t>;</w:t>
      </w:r>
    </w:p>
    <w:p>
      <w:pPr>
        <w:spacing w:after="80" w:line="269" w:lineRule="auto"/>
        <w:ind w:left="567" w:hanging="198"/>
      </w:pPr>
      <w:r>
        <w:rPr>
          <w:b/>
          <w:color w:val="1F2937"/>
        </w:rPr>
        <w:t xml:space="preserve">3) </w:t>
      </w:r>
      <w:r>
        <w:t xml:space="preserve">arkusz </w:t>
      </w:r>
      <w:r>
        <w:rPr>
          <w:rFonts w:ascii="Consolas" w:hAnsi="Consolas"/>
          <w:color w:val="374151"/>
          <w:sz w:val="19"/>
        </w:rPr>
        <w:t>Słownik klasyfikacyjny</w:t>
      </w:r>
      <w:r>
        <w:t>.</w:t>
      </w:r>
    </w:p>
    <w:p>
      <w:pPr>
        <w:spacing w:after="80" w:line="269" w:lineRule="auto"/>
        <w:ind w:left="369" w:hanging="198"/>
      </w:pPr>
      <w:r>
        <w:rPr>
          <w:b/>
          <w:color w:val="1F2937"/>
        </w:rPr>
        <w:t xml:space="preserve">3. </w:t>
      </w:r>
      <w:r>
        <w:t>Arkusze rejestrów zawierają następujące kolumny:</w:t>
      </w:r>
    </w:p>
    <w:p>
      <w:pPr>
        <w:spacing w:after="80" w:line="269" w:lineRule="auto"/>
        <w:ind w:left="567" w:hanging="198"/>
      </w:pPr>
      <w:r>
        <w:rPr>
          <w:b/>
          <w:color w:val="1F2937"/>
        </w:rPr>
        <w:t xml:space="preserve">1) </w:t>
      </w:r>
      <w:r>
        <w:t>data wpływu;</w:t>
      </w:r>
    </w:p>
    <w:p>
      <w:pPr>
        <w:spacing w:after="80" w:line="269" w:lineRule="auto"/>
        <w:ind w:left="567" w:hanging="198"/>
      </w:pPr>
      <w:r>
        <w:rPr>
          <w:b/>
          <w:color w:val="1F2937"/>
        </w:rPr>
        <w:t xml:space="preserve">2) </w:t>
      </w:r>
      <w:r>
        <w:t>numer pisma;</w:t>
      </w:r>
    </w:p>
    <w:p>
      <w:pPr>
        <w:spacing w:after="80" w:line="269" w:lineRule="auto"/>
        <w:ind w:left="567" w:hanging="198"/>
      </w:pPr>
      <w:r>
        <w:rPr>
          <w:b/>
          <w:color w:val="1F2937"/>
        </w:rPr>
        <w:t xml:space="preserve">3) </w:t>
      </w:r>
      <w:r>
        <w:t>dział;</w:t>
      </w:r>
    </w:p>
    <w:p>
      <w:pPr>
        <w:spacing w:after="80" w:line="269" w:lineRule="auto"/>
        <w:ind w:left="567" w:hanging="198"/>
      </w:pPr>
      <w:r>
        <w:rPr>
          <w:b/>
          <w:color w:val="1F2937"/>
        </w:rPr>
        <w:t xml:space="preserve">4) </w:t>
      </w:r>
      <w:r>
        <w:t>tytuł pisma;</w:t>
      </w:r>
    </w:p>
    <w:p>
      <w:pPr>
        <w:spacing w:after="80" w:line="269" w:lineRule="auto"/>
        <w:ind w:left="567" w:hanging="198"/>
      </w:pPr>
      <w:r>
        <w:rPr>
          <w:b/>
          <w:color w:val="1F2937"/>
        </w:rPr>
        <w:t xml:space="preserve">5) </w:t>
      </w:r>
      <w:r>
        <w:t>do kogo przydzielone;</w:t>
      </w:r>
    </w:p>
    <w:p>
      <w:pPr>
        <w:spacing w:after="80" w:line="269" w:lineRule="auto"/>
        <w:ind w:left="567" w:hanging="198"/>
      </w:pPr>
      <w:r>
        <w:rPr>
          <w:b/>
          <w:color w:val="1F2937"/>
        </w:rPr>
        <w:t xml:space="preserve">6) </w:t>
      </w:r>
      <w:r>
        <w:t>lokalizacja w folderze;</w:t>
      </w:r>
    </w:p>
    <w:p>
      <w:pPr>
        <w:spacing w:after="80" w:line="269" w:lineRule="auto"/>
        <w:ind w:left="567" w:hanging="198"/>
      </w:pPr>
      <w:r>
        <w:rPr>
          <w:b/>
          <w:color w:val="1F2937"/>
        </w:rPr>
        <w:t xml:space="preserve">7) </w:t>
      </w:r>
      <w:r>
        <w:t>notatka.</w:t>
      </w:r>
    </w:p>
    <w:p>
      <w:pPr>
        <w:spacing w:after="80" w:line="269" w:lineRule="auto"/>
        <w:ind w:left="369" w:hanging="198"/>
      </w:pPr>
      <w:r>
        <w:rPr>
          <w:b/>
          <w:color w:val="1F2937"/>
        </w:rPr>
        <w:t xml:space="preserve">4. </w:t>
      </w:r>
      <w:r>
        <w:t>Pierwszy numer pisma w danym arkuszu wpisuje się ręcznie. Kolejne numery mogą być nadawane automatycznie przez formułę w skoroszycie.</w:t>
      </w:r>
    </w:p>
    <w:p>
      <w:pPr>
        <w:spacing w:after="80" w:line="269" w:lineRule="auto"/>
        <w:ind w:left="369" w:hanging="198"/>
      </w:pPr>
      <w:r>
        <w:rPr>
          <w:b/>
          <w:color w:val="1F2937"/>
        </w:rPr>
        <w:t xml:space="preserve">5. </w:t>
      </w:r>
      <w:r>
        <w:t>Datę wpływu albo utworzenia dokumentu można pozostawić jako datę generowaną automatycznie przez skoroszyt albo nadpisać ręcznie, jeżeli wymaga tego stan faktyczny.</w:t>
      </w:r>
    </w:p>
    <w:p>
      <w:pPr>
        <w:spacing w:after="80" w:line="269" w:lineRule="auto"/>
        <w:ind w:left="369" w:hanging="198"/>
      </w:pPr>
      <w:r>
        <w:rPr>
          <w:b/>
          <w:color w:val="1F2937"/>
        </w:rPr>
        <w:t xml:space="preserve">6. </w:t>
      </w:r>
      <w:r>
        <w:t xml:space="preserve">Pole </w:t>
      </w:r>
      <w:r>
        <w:rPr>
          <w:rFonts w:ascii="Consolas" w:hAnsi="Consolas"/>
          <w:color w:val="374151"/>
          <w:sz w:val="19"/>
        </w:rPr>
        <w:t>Dział</w:t>
      </w:r>
      <w:r>
        <w:t xml:space="preserve"> należy uzupełniać przez wybór pozycji ze słownika klasyfikacyjnego.</w:t>
      </w:r>
    </w:p>
    <w:p>
      <w:pPr>
        <w:spacing w:after="80" w:line="269" w:lineRule="auto"/>
        <w:ind w:left="369" w:hanging="198"/>
      </w:pPr>
      <w:r>
        <w:rPr>
          <w:b/>
          <w:color w:val="1F2937"/>
        </w:rPr>
        <w:t xml:space="preserve">7. </w:t>
      </w:r>
      <w:r>
        <w:t>Słownik klasyfikacyjny w skoroszycie został skopiowany z pliku:</w:t>
      </w:r>
    </w:p>
    <w:p>
      <w:pPr>
        <w:spacing w:after="160"/>
        <w:ind w:left="283"/>
      </w:pPr>
      <w:r>
        <w:rPr>
          <w:rFonts w:ascii="Consolas" w:hAnsi="Consolas"/>
          <w:color w:val="374151"/>
          <w:sz w:val="19"/>
        </w:rPr>
        <w:t>jednolity wykaz akt - UMWroc.xlsx</w:t>
      </w:r>
    </w:p>
    <w:p>
      <w:pPr>
        <w:spacing w:after="80" w:line="269" w:lineRule="auto"/>
        <w:ind w:left="369" w:hanging="198"/>
      </w:pPr>
      <w:r>
        <w:rPr>
          <w:b/>
          <w:color w:val="1F2937"/>
        </w:rPr>
        <w:t xml:space="preserve">8. </w:t>
      </w:r>
      <w:r>
        <w:t xml:space="preserve">Jeżeli słownik klasyfikacyjny zostanie urzędowo dostosowany do szkoły, należy zaktualizować arkusz </w:t>
      </w:r>
      <w:r>
        <w:rPr>
          <w:rFonts w:ascii="Consolas" w:hAnsi="Consolas"/>
          <w:color w:val="374151"/>
          <w:sz w:val="19"/>
        </w:rPr>
        <w:t>Słownik klasyfikacyjny</w:t>
      </w:r>
      <w:r>
        <w:t xml:space="preserve"> oraz listę wyboru w obu rejestrach.</w:t>
      </w:r>
    </w:p>
    <w:p>
      <w:pPr>
        <w:spacing w:after="80" w:line="269" w:lineRule="auto"/>
        <w:ind w:left="369" w:hanging="198"/>
      </w:pPr>
      <w:r>
        <w:rPr>
          <w:b/>
          <w:color w:val="1F2937"/>
        </w:rPr>
        <w:t xml:space="preserve">9. </w:t>
      </w:r>
      <w:r>
        <w:t>Każdy dokument wpływający, wychodzący i wytworzony, który podlega obiegowi kancelaryjnemu, otrzymuje numer z właściwego arkusza ewidencji.</w:t>
      </w:r>
    </w:p>
    <w:p>
      <w:pPr>
        <w:spacing w:after="80" w:line="269" w:lineRule="auto"/>
        <w:ind w:left="369" w:hanging="198"/>
      </w:pPr>
      <w:r>
        <w:rPr>
          <w:b/>
          <w:color w:val="1F2937"/>
        </w:rPr>
        <w:t xml:space="preserve">10. </w:t>
      </w:r>
      <w:r>
        <w:t>Numer z ewidencji powinien być umieszczony w nagłówku pisma albo w innym jednoznacznym miejscu dokumentu, tak aby dokument papierowy, skan PDF i wpis w ewidencji można było bez wątpliwości powiązać.</w:t>
      </w:r>
    </w:p>
    <w:p>
      <w:pPr>
        <w:spacing w:after="80" w:line="269" w:lineRule="auto"/>
        <w:ind w:left="369" w:hanging="198"/>
      </w:pPr>
      <w:r>
        <w:rPr>
          <w:b/>
          <w:color w:val="1F2937"/>
        </w:rPr>
        <w:t xml:space="preserve">11. </w:t>
      </w:r>
      <w:r>
        <w:t xml:space="preserve">Dokumenty papierowe przechowuje się także w formie skanów PDF jako nieedytowalnych plików. Skan PDF powinien być zapisany w folderze wskazanym w kolumnie </w:t>
      </w:r>
      <w:r>
        <w:rPr>
          <w:rFonts w:ascii="Consolas" w:hAnsi="Consolas"/>
          <w:color w:val="374151"/>
          <w:sz w:val="19"/>
        </w:rPr>
        <w:t>Lokalizacja w folderze</w:t>
      </w:r>
      <w:r>
        <w:t>.</w:t>
      </w:r>
    </w:p>
    <w:p>
      <w:pPr>
        <w:pStyle w:val="Heading1"/>
      </w:pPr>
      <w:r>
        <w:t>6. Przyjmowanie dokumentów wpływających</w:t>
      </w:r>
    </w:p>
    <w:p>
      <w:pPr>
        <w:spacing w:after="80" w:line="269" w:lineRule="auto"/>
        <w:ind w:left="369" w:hanging="198"/>
      </w:pPr>
      <w:r>
        <w:rPr>
          <w:b/>
          <w:color w:val="1F2937"/>
        </w:rPr>
        <w:t xml:space="preserve">1. </w:t>
      </w:r>
      <w:r>
        <w:t>Dokumenty wpływające przyjmuje sekretariat albo inna osoba upoważniona.</w:t>
      </w:r>
    </w:p>
    <w:p>
      <w:pPr>
        <w:spacing w:after="80" w:line="269" w:lineRule="auto"/>
        <w:ind w:left="369" w:hanging="198"/>
      </w:pPr>
      <w:r>
        <w:rPr>
          <w:b/>
          <w:color w:val="1F2937"/>
        </w:rPr>
        <w:t xml:space="preserve">2. </w:t>
      </w:r>
      <w:r>
        <w:t>Przyjmowane są w szczególności dokumenty:</w:t>
      </w:r>
    </w:p>
    <w:p>
      <w:pPr>
        <w:spacing w:after="80" w:line="269" w:lineRule="auto"/>
        <w:ind w:left="567" w:hanging="198"/>
      </w:pPr>
      <w:r>
        <w:rPr>
          <w:b/>
          <w:color w:val="1F2937"/>
        </w:rPr>
        <w:t xml:space="preserve">1) </w:t>
      </w:r>
      <w:r>
        <w:t>papierowe;</w:t>
      </w:r>
    </w:p>
    <w:p>
      <w:pPr>
        <w:spacing w:after="80" w:line="269" w:lineRule="auto"/>
        <w:ind w:left="567" w:hanging="198"/>
      </w:pPr>
      <w:r>
        <w:rPr>
          <w:b/>
          <w:color w:val="1F2937"/>
        </w:rPr>
        <w:t xml:space="preserve">2) </w:t>
      </w:r>
      <w:r>
        <w:t>elektroniczne przesłane pocztą elektroniczną;</w:t>
      </w:r>
    </w:p>
    <w:p>
      <w:pPr>
        <w:spacing w:after="80" w:line="269" w:lineRule="auto"/>
        <w:ind w:left="567" w:hanging="198"/>
      </w:pPr>
      <w:r>
        <w:rPr>
          <w:b/>
          <w:color w:val="1F2937"/>
        </w:rPr>
        <w:t xml:space="preserve">3) </w:t>
      </w:r>
      <w:r>
        <w:t>doręczone przez ePUAP;</w:t>
      </w:r>
    </w:p>
    <w:p>
      <w:pPr>
        <w:spacing w:after="80" w:line="269" w:lineRule="auto"/>
        <w:ind w:left="567" w:hanging="198"/>
      </w:pPr>
      <w:r>
        <w:rPr>
          <w:b/>
          <w:color w:val="1F2937"/>
        </w:rPr>
        <w:t xml:space="preserve">4) </w:t>
      </w:r>
      <w:r>
        <w:t>doręczone przez e-Doręczenia;</w:t>
      </w:r>
    </w:p>
    <w:p>
      <w:pPr>
        <w:spacing w:after="80" w:line="269" w:lineRule="auto"/>
        <w:ind w:left="567" w:hanging="198"/>
      </w:pPr>
      <w:r>
        <w:rPr>
          <w:b/>
          <w:color w:val="1F2937"/>
        </w:rPr>
        <w:t xml:space="preserve">5) </w:t>
      </w:r>
      <w:r>
        <w:t>przekazane przez dziennik elektroniczny;</w:t>
      </w:r>
    </w:p>
    <w:p>
      <w:pPr>
        <w:spacing w:after="80" w:line="269" w:lineRule="auto"/>
        <w:ind w:left="567" w:hanging="198"/>
      </w:pPr>
      <w:r>
        <w:rPr>
          <w:b/>
          <w:color w:val="1F2937"/>
        </w:rPr>
        <w:t xml:space="preserve">6) </w:t>
      </w:r>
      <w:r>
        <w:t>złożone osobiście.</w:t>
      </w:r>
    </w:p>
    <w:p>
      <w:pPr>
        <w:spacing w:after="80" w:line="269" w:lineRule="auto"/>
        <w:ind w:left="369" w:hanging="198"/>
      </w:pPr>
      <w:r>
        <w:rPr>
          <w:b/>
          <w:color w:val="1F2937"/>
        </w:rPr>
        <w:t xml:space="preserve">3. </w:t>
      </w:r>
      <w:r>
        <w:t xml:space="preserve">Każdy dokument wpływający podlegający obiegowi kancelaryjnemu jest wpisywany do arkusza </w:t>
      </w:r>
      <w:r>
        <w:rPr>
          <w:rFonts w:ascii="Consolas" w:hAnsi="Consolas"/>
          <w:color w:val="374151"/>
          <w:sz w:val="19"/>
        </w:rPr>
        <w:t>Dokumenty przychodzące</w:t>
      </w:r>
      <w:r>
        <w:t>.</w:t>
      </w:r>
    </w:p>
    <w:p>
      <w:pPr>
        <w:spacing w:after="80" w:line="269" w:lineRule="auto"/>
        <w:ind w:left="369" w:hanging="198"/>
      </w:pPr>
      <w:r>
        <w:rPr>
          <w:b/>
          <w:color w:val="1F2937"/>
        </w:rPr>
        <w:t xml:space="preserve">4. </w:t>
      </w:r>
      <w:r>
        <w:t>Dokument papierowy po przyjęciu skanuje się do nieedytowalnego pliku PDF.</w:t>
      </w:r>
    </w:p>
    <w:p>
      <w:pPr>
        <w:spacing w:after="80" w:line="269" w:lineRule="auto"/>
        <w:ind w:left="369" w:hanging="198"/>
      </w:pPr>
      <w:r>
        <w:rPr>
          <w:b/>
          <w:color w:val="1F2937"/>
        </w:rPr>
        <w:t xml:space="preserve">5. </w:t>
      </w:r>
      <w:r>
        <w:t>Sekretariat nadaje dokumentowi numer z ewidencji dokumentów przychodzących.</w:t>
      </w:r>
    </w:p>
    <w:p>
      <w:pPr>
        <w:spacing w:after="80" w:line="269" w:lineRule="auto"/>
        <w:ind w:left="369" w:hanging="198"/>
      </w:pPr>
      <w:r>
        <w:rPr>
          <w:b/>
          <w:color w:val="1F2937"/>
        </w:rPr>
        <w:t xml:space="preserve">6. </w:t>
      </w:r>
      <w:r>
        <w:t>Numer dokumentu powinien zostać naniesiony na dokument papierowy albo wskazany w sposób pozwalający jednoznacznie powiązać dokument z wpisem w ewidencji.</w:t>
      </w:r>
    </w:p>
    <w:p>
      <w:pPr>
        <w:spacing w:after="80" w:line="269" w:lineRule="auto"/>
        <w:ind w:left="369" w:hanging="198"/>
      </w:pPr>
      <w:r>
        <w:rPr>
          <w:b/>
          <w:color w:val="1F2937"/>
        </w:rPr>
        <w:t xml:space="preserve">7. </w:t>
      </w:r>
      <w:r>
        <w:t>Przy wpisie dokumentu należy uzupełnić co najmniej:</w:t>
      </w:r>
    </w:p>
    <w:p>
      <w:pPr>
        <w:spacing w:after="80" w:line="269" w:lineRule="auto"/>
        <w:ind w:left="567" w:hanging="198"/>
      </w:pPr>
      <w:r>
        <w:rPr>
          <w:b/>
          <w:color w:val="1F2937"/>
        </w:rPr>
        <w:t xml:space="preserve">1) </w:t>
      </w:r>
      <w:r>
        <w:t>datę wpływu;</w:t>
      </w:r>
    </w:p>
    <w:p>
      <w:pPr>
        <w:spacing w:after="80" w:line="269" w:lineRule="auto"/>
        <w:ind w:left="567" w:hanging="198"/>
      </w:pPr>
      <w:r>
        <w:rPr>
          <w:b/>
          <w:color w:val="1F2937"/>
        </w:rPr>
        <w:t xml:space="preserve">2) </w:t>
      </w:r>
      <w:r>
        <w:t>numer pisma;</w:t>
      </w:r>
    </w:p>
    <w:p>
      <w:pPr>
        <w:spacing w:after="80" w:line="269" w:lineRule="auto"/>
        <w:ind w:left="567" w:hanging="198"/>
      </w:pPr>
      <w:r>
        <w:rPr>
          <w:b/>
          <w:color w:val="1F2937"/>
        </w:rPr>
        <w:t xml:space="preserve">3) </w:t>
      </w:r>
      <w:r>
        <w:t>dział z wykazu akt;</w:t>
      </w:r>
    </w:p>
    <w:p>
      <w:pPr>
        <w:spacing w:after="80" w:line="269" w:lineRule="auto"/>
        <w:ind w:left="567" w:hanging="198"/>
      </w:pPr>
      <w:r>
        <w:rPr>
          <w:b/>
          <w:color w:val="1F2937"/>
        </w:rPr>
        <w:t xml:space="preserve">4) </w:t>
      </w:r>
      <w:r>
        <w:t>tytuł pisma;</w:t>
      </w:r>
    </w:p>
    <w:p>
      <w:pPr>
        <w:spacing w:after="80" w:line="269" w:lineRule="auto"/>
        <w:ind w:left="567" w:hanging="198"/>
      </w:pPr>
      <w:r>
        <w:rPr>
          <w:b/>
          <w:color w:val="1F2937"/>
        </w:rPr>
        <w:t xml:space="preserve">5) </w:t>
      </w:r>
      <w:r>
        <w:t>osobę, której dokument przydzielono;</w:t>
      </w:r>
    </w:p>
    <w:p>
      <w:pPr>
        <w:spacing w:after="80" w:line="269" w:lineRule="auto"/>
        <w:ind w:left="567" w:hanging="198"/>
      </w:pPr>
      <w:r>
        <w:rPr>
          <w:b/>
          <w:color w:val="1F2937"/>
        </w:rPr>
        <w:t xml:space="preserve">6) </w:t>
      </w:r>
      <w:r>
        <w:t>lokalizację w folderze albo inne oznaczenie miejsca przechowywania;</w:t>
      </w:r>
    </w:p>
    <w:p>
      <w:pPr>
        <w:spacing w:after="80" w:line="269" w:lineRule="auto"/>
        <w:ind w:left="567" w:hanging="198"/>
      </w:pPr>
      <w:r>
        <w:rPr>
          <w:b/>
          <w:color w:val="1F2937"/>
        </w:rPr>
        <w:t xml:space="preserve">7) </w:t>
      </w:r>
      <w:r>
        <w:t>notatkę, jeżeli jest potrzebna do wyjaśnienia sposobu załatwienia.</w:t>
      </w:r>
    </w:p>
    <w:p>
      <w:pPr>
        <w:spacing w:after="80" w:line="269" w:lineRule="auto"/>
        <w:ind w:left="369" w:hanging="198"/>
      </w:pPr>
      <w:r>
        <w:rPr>
          <w:b/>
          <w:color w:val="1F2937"/>
        </w:rPr>
        <w:t xml:space="preserve">8. </w:t>
      </w:r>
      <w:r>
        <w:t>Jeżeli sekretariat potrafi jednoznacznie określić rodzaj pisma i właściwy dział z wykazu akt, umieszcza skan PDF we właściwym folderze dla danego typu pisma i wpisuje tę lokalizację w ewidencji.</w:t>
      </w:r>
    </w:p>
    <w:p>
      <w:pPr>
        <w:spacing w:after="80" w:line="269" w:lineRule="auto"/>
        <w:ind w:left="369" w:hanging="198"/>
      </w:pPr>
      <w:r>
        <w:rPr>
          <w:b/>
          <w:color w:val="1F2937"/>
        </w:rPr>
        <w:t xml:space="preserve">9. </w:t>
      </w:r>
      <w:r>
        <w:t>Jeżeli sekretariat nie potrafi jednoznacznie określić rodzaju pisma, działu z wykazu akt albo osoby odpowiedzialnej, pozostawia dokument do dekretacji dyrektora albo osoby upoważnionej.</w:t>
      </w:r>
    </w:p>
    <w:p>
      <w:pPr>
        <w:spacing w:after="80" w:line="269" w:lineRule="auto"/>
        <w:ind w:left="369" w:hanging="198"/>
      </w:pPr>
      <w:r>
        <w:rPr>
          <w:b/>
          <w:color w:val="1F2937"/>
        </w:rPr>
        <w:t xml:space="preserve">10. </w:t>
      </w:r>
      <w:r>
        <w:t>Dokumenty zawierające dane osobowe, dane szczególnych kategorii, informacje o stanie zdrowia, orzeczenia, opinie, dane kadrowe albo informacje finansowe przekazuje się z zachowaniem poufności.</w:t>
      </w:r>
    </w:p>
    <w:p>
      <w:pPr>
        <w:pStyle w:val="Heading1"/>
      </w:pPr>
      <w:r>
        <w:t>7. Dokumenty wychodzące i wytworzone</w:t>
      </w:r>
    </w:p>
    <w:p>
      <w:pPr>
        <w:spacing w:after="80" w:line="269" w:lineRule="auto"/>
        <w:ind w:left="369" w:hanging="198"/>
      </w:pPr>
      <w:r>
        <w:rPr>
          <w:b/>
          <w:color w:val="1F2937"/>
        </w:rPr>
        <w:t xml:space="preserve">1. </w:t>
      </w:r>
      <w:r>
        <w:t xml:space="preserve">Dokument wychodzący albo wytworzony przez szkołę wpisuje się do arkusza </w:t>
      </w:r>
      <w:r>
        <w:rPr>
          <w:rFonts w:ascii="Consolas" w:hAnsi="Consolas"/>
          <w:color w:val="374151"/>
          <w:sz w:val="19"/>
        </w:rPr>
        <w:t>Dok. wychodzące-wytworzone</w:t>
      </w:r>
      <w:r>
        <w:t>, jeżeli dokument:</w:t>
      </w:r>
    </w:p>
    <w:p>
      <w:pPr>
        <w:spacing w:after="80" w:line="269" w:lineRule="auto"/>
        <w:ind w:left="567" w:hanging="198"/>
      </w:pPr>
      <w:r>
        <w:rPr>
          <w:b/>
          <w:color w:val="1F2937"/>
        </w:rPr>
        <w:t xml:space="preserve">1) </w:t>
      </w:r>
      <w:r>
        <w:t>kończy sprawę;</w:t>
      </w:r>
    </w:p>
    <w:p>
      <w:pPr>
        <w:spacing w:after="80" w:line="269" w:lineRule="auto"/>
        <w:ind w:left="567" w:hanging="198"/>
      </w:pPr>
      <w:r>
        <w:rPr>
          <w:b/>
          <w:color w:val="1F2937"/>
        </w:rPr>
        <w:t xml:space="preserve">2) </w:t>
      </w:r>
      <w:r>
        <w:t>stanowi odpowiedź na pismo;</w:t>
      </w:r>
    </w:p>
    <w:p>
      <w:pPr>
        <w:spacing w:after="80" w:line="269" w:lineRule="auto"/>
        <w:ind w:left="567" w:hanging="198"/>
      </w:pPr>
      <w:r>
        <w:rPr>
          <w:b/>
          <w:color w:val="1F2937"/>
        </w:rPr>
        <w:t xml:space="preserve">3) </w:t>
      </w:r>
      <w:r>
        <w:t>potwierdza wykonanie czynności;</w:t>
      </w:r>
    </w:p>
    <w:p>
      <w:pPr>
        <w:spacing w:after="80" w:line="269" w:lineRule="auto"/>
        <w:ind w:left="567" w:hanging="198"/>
      </w:pPr>
      <w:r>
        <w:rPr>
          <w:b/>
          <w:color w:val="1F2937"/>
        </w:rPr>
        <w:t xml:space="preserve">4) </w:t>
      </w:r>
      <w:r>
        <w:t>ma znaczenie dowodowe, organizacyjne, kadrowe, pedagogiczne, finansowe albo administracyjne;</w:t>
      </w:r>
    </w:p>
    <w:p>
      <w:pPr>
        <w:spacing w:after="80" w:line="269" w:lineRule="auto"/>
        <w:ind w:left="567" w:hanging="198"/>
      </w:pPr>
      <w:r>
        <w:rPr>
          <w:b/>
          <w:color w:val="1F2937"/>
        </w:rPr>
        <w:t xml:space="preserve">5) </w:t>
      </w:r>
      <w:r>
        <w:t>powinien zostać odnaleziony po numerze, osobie odpowiedzialnej, tytule albo dziale z wykazu akt.</w:t>
      </w:r>
    </w:p>
    <w:p>
      <w:pPr>
        <w:spacing w:after="80" w:line="269" w:lineRule="auto"/>
        <w:ind w:left="369" w:hanging="198"/>
      </w:pPr>
      <w:r>
        <w:rPr>
          <w:b/>
          <w:color w:val="1F2937"/>
        </w:rPr>
        <w:t xml:space="preserve">2. </w:t>
      </w:r>
      <w:r>
        <w:t xml:space="preserve">Każdy dokument wychodzący albo wytworzony podlegający obiegowi kancelaryjnemu otrzymuje numer z arkusza </w:t>
      </w:r>
      <w:r>
        <w:rPr>
          <w:rFonts w:ascii="Consolas" w:hAnsi="Consolas"/>
          <w:color w:val="374151"/>
          <w:sz w:val="19"/>
        </w:rPr>
        <w:t>Dok. wychodzące-wytworzone</w:t>
      </w:r>
      <w:r>
        <w:t>.</w:t>
      </w:r>
    </w:p>
    <w:p>
      <w:pPr>
        <w:spacing w:after="80" w:line="269" w:lineRule="auto"/>
        <w:ind w:left="369" w:hanging="198"/>
      </w:pPr>
      <w:r>
        <w:rPr>
          <w:b/>
          <w:color w:val="1F2937"/>
        </w:rPr>
        <w:t xml:space="preserve">3. </w:t>
      </w:r>
      <w:r>
        <w:t>Numer dokumentu powinien zostać umieszczony w nagłówku pisma albo w innym jednoznacznym miejscu dokumentu przed jego wysłaniem, podpisaniem albo utrwaleniem jako dokumentu końcowego.</w:t>
      </w:r>
    </w:p>
    <w:p>
      <w:pPr>
        <w:spacing w:after="80" w:line="269" w:lineRule="auto"/>
        <w:ind w:left="369" w:hanging="198"/>
      </w:pPr>
      <w:r>
        <w:rPr>
          <w:b/>
          <w:color w:val="1F2937"/>
        </w:rPr>
        <w:t xml:space="preserve">4. </w:t>
      </w:r>
      <w:r>
        <w:t>Dokument wychodzący po przygotowaniu jest przekazywany do podpisu dyrektora albo osoby upoważnionej.</w:t>
      </w:r>
    </w:p>
    <w:p>
      <w:pPr>
        <w:spacing w:after="80" w:line="269" w:lineRule="auto"/>
        <w:ind w:left="369" w:hanging="198"/>
      </w:pPr>
      <w:r>
        <w:rPr>
          <w:b/>
          <w:color w:val="1F2937"/>
        </w:rPr>
        <w:t xml:space="preserve">5. </w:t>
      </w:r>
      <w:r>
        <w:t>Podpis może mieć formę podpisu elektronicznego albo podpisu ręcznego na wydruku.</w:t>
      </w:r>
    </w:p>
    <w:p>
      <w:pPr>
        <w:spacing w:after="80" w:line="269" w:lineRule="auto"/>
        <w:ind w:left="369" w:hanging="198"/>
      </w:pPr>
      <w:r>
        <w:rPr>
          <w:b/>
          <w:color w:val="1F2937"/>
        </w:rPr>
        <w:t xml:space="preserve">6. </w:t>
      </w:r>
      <w:r>
        <w:t>Dokument podpisany elektronicznie zapisuje się jako nieedytowalny plik PDF we właściwym folderze korespondencji wychodzącej.</w:t>
      </w:r>
    </w:p>
    <w:p>
      <w:pPr>
        <w:spacing w:after="80" w:line="269" w:lineRule="auto"/>
        <w:ind w:left="369" w:hanging="198"/>
      </w:pPr>
      <w:r>
        <w:rPr>
          <w:b/>
          <w:color w:val="1F2937"/>
        </w:rPr>
        <w:t xml:space="preserve">7. </w:t>
      </w:r>
      <w:r>
        <w:t>Dokument podpisany ręcznie skanuje się po podpisaniu do nieedytowalnego pliku PDF i zapisuje we właściwym folderze korespondencji wychodzącej.</w:t>
      </w:r>
    </w:p>
    <w:p>
      <w:pPr>
        <w:spacing w:after="80" w:line="269" w:lineRule="auto"/>
        <w:ind w:left="369" w:hanging="198"/>
      </w:pPr>
      <w:r>
        <w:rPr>
          <w:b/>
          <w:color w:val="1F2937"/>
        </w:rPr>
        <w:t xml:space="preserve">8. </w:t>
      </w:r>
      <w:r>
        <w:t>Lokalizację podpisanego pliku PDF wpisuje się w ewidencji dokumentów.</w:t>
      </w:r>
    </w:p>
    <w:p>
      <w:pPr>
        <w:spacing w:after="80" w:line="269" w:lineRule="auto"/>
        <w:ind w:left="369" w:hanging="198"/>
      </w:pPr>
      <w:r>
        <w:rPr>
          <w:b/>
          <w:color w:val="1F2937"/>
        </w:rPr>
        <w:t xml:space="preserve">9. </w:t>
      </w:r>
      <w:r>
        <w:t>Wysyłka dokumentu powinna być możliwa do odtworzenia na podstawie rejestru, kopii dokumentu, potwierdzenia nadania, wiadomości e-mail, wpisu w e-Doręczeniach albo innego śladu doręczenia.</w:t>
      </w:r>
    </w:p>
    <w:p>
      <w:pPr>
        <w:pStyle w:val="Heading1"/>
      </w:pPr>
      <w:r>
        <w:t>8. Obieg dokumentów w szkole</w:t>
      </w:r>
    </w:p>
    <w:p>
      <w:r>
        <w:t xml:space="preserve">Schemat obiegu dokumentów stanowi załącznik: </w:t>
      </w:r>
      <w:r>
        <w:rPr>
          <w:rFonts w:ascii="Consolas" w:hAnsi="Consolas"/>
          <w:color w:val="374151"/>
          <w:sz w:val="19"/>
        </w:rPr>
        <w:t>instrukcje/INS_01_Schemat_obiegu_dokumentow.svg</w:t>
      </w:r>
      <w:r>
        <w:t>.</w:t>
      </w:r>
    </w:p>
    <w:p>
      <w:pPr>
        <w:pStyle w:val="Heading2"/>
      </w:pPr>
      <w:r>
        <w:t>8.1. Dokument wpływający</w:t>
      </w:r>
    </w:p>
    <w:p>
      <w:pPr>
        <w:spacing w:after="80" w:line="269" w:lineRule="auto"/>
        <w:ind w:left="369" w:hanging="198"/>
      </w:pPr>
      <w:r>
        <w:rPr>
          <w:b/>
          <w:color w:val="1F2937"/>
        </w:rPr>
        <w:t xml:space="preserve">1. </w:t>
      </w:r>
      <w:r>
        <w:t>Dokument wpływa do szkoły papierowo, elektronicznie albo przez system komunikacji elektronicznej.</w:t>
      </w:r>
    </w:p>
    <w:p>
      <w:pPr>
        <w:spacing w:after="80" w:line="269" w:lineRule="auto"/>
        <w:ind w:left="369" w:hanging="198"/>
      </w:pPr>
      <w:r>
        <w:rPr>
          <w:b/>
          <w:color w:val="1F2937"/>
        </w:rPr>
        <w:t xml:space="preserve">2. </w:t>
      </w:r>
      <w:r>
        <w:t>Jeżeli dokument wpływa papierowo, sekretariat skanuje dokument do nieedytowalnego pliku PDF.</w:t>
      </w:r>
    </w:p>
    <w:p>
      <w:pPr>
        <w:spacing w:after="80" w:line="269" w:lineRule="auto"/>
        <w:ind w:left="369" w:hanging="198"/>
      </w:pPr>
      <w:r>
        <w:rPr>
          <w:b/>
          <w:color w:val="1F2937"/>
        </w:rPr>
        <w:t xml:space="preserve">3. </w:t>
      </w:r>
      <w:r>
        <w:t xml:space="preserve">Sekretariat wpisuje dokument do arkusza </w:t>
      </w:r>
      <w:r>
        <w:rPr>
          <w:rFonts w:ascii="Consolas" w:hAnsi="Consolas"/>
          <w:color w:val="374151"/>
          <w:sz w:val="19"/>
        </w:rPr>
        <w:t>Dokumenty przychodzące</w:t>
      </w:r>
      <w:r>
        <w:t xml:space="preserve"> w elektronicznej ewidencji dokumentów.</w:t>
      </w:r>
    </w:p>
    <w:p>
      <w:pPr>
        <w:spacing w:after="80" w:line="269" w:lineRule="auto"/>
        <w:ind w:left="369" w:hanging="198"/>
      </w:pPr>
      <w:r>
        <w:rPr>
          <w:b/>
          <w:color w:val="1F2937"/>
        </w:rPr>
        <w:t xml:space="preserve">4. </w:t>
      </w:r>
      <w:r>
        <w:t>Sekretariat nadaje dokumentowi numer z ewidencji i oznacza dokument tym numerem.</w:t>
      </w:r>
    </w:p>
    <w:p>
      <w:pPr>
        <w:spacing w:after="80" w:line="269" w:lineRule="auto"/>
        <w:ind w:left="369" w:hanging="198"/>
      </w:pPr>
      <w:r>
        <w:rPr>
          <w:b/>
          <w:color w:val="1F2937"/>
        </w:rPr>
        <w:t xml:space="preserve">5. </w:t>
      </w:r>
      <w:r>
        <w:t>Sekretariat ustala, czy rodzaj dokumentu i właściwy dział z wykazu akt są jednoznaczne.</w:t>
      </w:r>
    </w:p>
    <w:p>
      <w:pPr>
        <w:spacing w:after="80" w:line="269" w:lineRule="auto"/>
        <w:ind w:left="369" w:hanging="198"/>
      </w:pPr>
      <w:r>
        <w:rPr>
          <w:b/>
          <w:color w:val="1F2937"/>
        </w:rPr>
        <w:t xml:space="preserve">6. </w:t>
      </w:r>
      <w:r>
        <w:t>Jeżeli rodzaj dokumentu jest jednoznaczny, sekretariat wybiera właściwy dział z listy, zapisuje skan PDF we właściwym folderze i wpisuje lokalizację folderu do ewidencji.</w:t>
      </w:r>
    </w:p>
    <w:p>
      <w:pPr>
        <w:spacing w:after="80" w:line="269" w:lineRule="auto"/>
        <w:ind w:left="369" w:hanging="198"/>
      </w:pPr>
      <w:r>
        <w:rPr>
          <w:b/>
          <w:color w:val="1F2937"/>
        </w:rPr>
        <w:t xml:space="preserve">7. </w:t>
      </w:r>
      <w:r>
        <w:t>Jeżeli rodzaj dokumentu nie jest jednoznaczny, sekretariat przekazuje dokument dyrektorowi albo osobie upoważnionej do dekretacji.</w:t>
      </w:r>
    </w:p>
    <w:p>
      <w:pPr>
        <w:spacing w:after="80" w:line="269" w:lineRule="auto"/>
        <w:ind w:left="369" w:hanging="198"/>
      </w:pPr>
      <w:r>
        <w:rPr>
          <w:b/>
          <w:color w:val="1F2937"/>
        </w:rPr>
        <w:t xml:space="preserve">8. </w:t>
      </w:r>
      <w:r>
        <w:t>Dyrektor albo osoba upoważniona wskazuje osobę odpowiedzialną, dział z wykazu akt albo sposób dalszego postępowania.</w:t>
      </w:r>
    </w:p>
    <w:p>
      <w:pPr>
        <w:spacing w:after="80" w:line="269" w:lineRule="auto"/>
        <w:ind w:left="369" w:hanging="198"/>
      </w:pPr>
      <w:r>
        <w:rPr>
          <w:b/>
          <w:color w:val="1F2937"/>
        </w:rPr>
        <w:t xml:space="preserve">9. </w:t>
      </w:r>
      <w:r>
        <w:t>Po dekretacji sekretariat albo osoba prowadząca sprawę zapisuje skan PDF we właściwym folderze i uzupełnia ewidencję.</w:t>
      </w:r>
    </w:p>
    <w:p>
      <w:pPr>
        <w:spacing w:after="80" w:line="269" w:lineRule="auto"/>
        <w:ind w:left="369" w:hanging="198"/>
      </w:pPr>
      <w:r>
        <w:rPr>
          <w:b/>
          <w:color w:val="1F2937"/>
        </w:rPr>
        <w:t xml:space="preserve">10. </w:t>
      </w:r>
      <w:r>
        <w:t>Osoba odpowiedzialna prowadzi sprawę i odpowiada za kompletność dokumentacji w folderze albo teczce sprawy.</w:t>
      </w:r>
    </w:p>
    <w:p>
      <w:pPr>
        <w:pStyle w:val="Heading2"/>
      </w:pPr>
      <w:r>
        <w:t>8.2. Dokument wychodzący albo wytworzony</w:t>
      </w:r>
    </w:p>
    <w:p>
      <w:pPr>
        <w:spacing w:after="80" w:line="269" w:lineRule="auto"/>
        <w:ind w:left="369" w:hanging="198"/>
      </w:pPr>
      <w:r>
        <w:rPr>
          <w:b/>
          <w:color w:val="1F2937"/>
        </w:rPr>
        <w:t xml:space="preserve">1. </w:t>
      </w:r>
      <w:r>
        <w:t>Pracownik przygotowuje dokument wychodzący albo dokument wytworzony.</w:t>
      </w:r>
    </w:p>
    <w:p>
      <w:pPr>
        <w:spacing w:after="80" w:line="269" w:lineRule="auto"/>
        <w:ind w:left="369" w:hanging="198"/>
      </w:pPr>
      <w:r>
        <w:rPr>
          <w:b/>
          <w:color w:val="1F2937"/>
        </w:rPr>
        <w:t xml:space="preserve">2. </w:t>
      </w:r>
      <w:r>
        <w:t>Dokument jest uzgadniany, sprawdzany albo zatwierdzany zgodnie z zakresem sprawy.</w:t>
      </w:r>
    </w:p>
    <w:p>
      <w:pPr>
        <w:spacing w:after="80" w:line="269" w:lineRule="auto"/>
        <w:ind w:left="369" w:hanging="198"/>
      </w:pPr>
      <w:r>
        <w:rPr>
          <w:b/>
          <w:color w:val="1F2937"/>
        </w:rPr>
        <w:t xml:space="preserve">3. </w:t>
      </w:r>
      <w:r>
        <w:t xml:space="preserve">Przed wysyłką albo utrwaleniem dokument wpisuje się do arkusza </w:t>
      </w:r>
      <w:r>
        <w:rPr>
          <w:rFonts w:ascii="Consolas" w:hAnsi="Consolas"/>
          <w:color w:val="374151"/>
          <w:sz w:val="19"/>
        </w:rPr>
        <w:t>Dok. wychodzące-wytworzone</w:t>
      </w:r>
      <w:r>
        <w:t>.</w:t>
      </w:r>
    </w:p>
    <w:p>
      <w:pPr>
        <w:spacing w:after="80" w:line="269" w:lineRule="auto"/>
        <w:ind w:left="369" w:hanging="198"/>
      </w:pPr>
      <w:r>
        <w:rPr>
          <w:b/>
          <w:color w:val="1F2937"/>
        </w:rPr>
        <w:t xml:space="preserve">4. </w:t>
      </w:r>
      <w:r>
        <w:t>Dokument otrzymuje numer z ewidencji.</w:t>
      </w:r>
    </w:p>
    <w:p>
      <w:pPr>
        <w:spacing w:after="80" w:line="269" w:lineRule="auto"/>
        <w:ind w:left="369" w:hanging="198"/>
      </w:pPr>
      <w:r>
        <w:rPr>
          <w:b/>
          <w:color w:val="1F2937"/>
        </w:rPr>
        <w:t xml:space="preserve">5. </w:t>
      </w:r>
      <w:r>
        <w:t>Numer z ewidencji umieszcza się w nagłówku pisma albo w innym jednoznacznym miejscu dokumentu.</w:t>
      </w:r>
    </w:p>
    <w:p>
      <w:pPr>
        <w:spacing w:after="80" w:line="269" w:lineRule="auto"/>
        <w:ind w:left="369" w:hanging="198"/>
      </w:pPr>
      <w:r>
        <w:rPr>
          <w:b/>
          <w:color w:val="1F2937"/>
        </w:rPr>
        <w:t xml:space="preserve">6. </w:t>
      </w:r>
      <w:r>
        <w:t>Dokument jest podpisywany przez dyrektora albo osobę upoważnioną elektronicznie albo ręcznie.</w:t>
      </w:r>
    </w:p>
    <w:p>
      <w:pPr>
        <w:spacing w:after="80" w:line="269" w:lineRule="auto"/>
        <w:ind w:left="369" w:hanging="198"/>
      </w:pPr>
      <w:r>
        <w:rPr>
          <w:b/>
          <w:color w:val="1F2937"/>
        </w:rPr>
        <w:t xml:space="preserve">7. </w:t>
      </w:r>
      <w:r>
        <w:t>Dokument podpisany elektronicznie zapisuje się jako nieedytowalny plik PDF.</w:t>
      </w:r>
    </w:p>
    <w:p>
      <w:pPr>
        <w:spacing w:after="80" w:line="269" w:lineRule="auto"/>
        <w:ind w:left="369" w:hanging="198"/>
      </w:pPr>
      <w:r>
        <w:rPr>
          <w:b/>
          <w:color w:val="1F2937"/>
        </w:rPr>
        <w:t xml:space="preserve">8. </w:t>
      </w:r>
      <w:r>
        <w:t>Dokument podpisany ręcznie skanuje się po podpisaniu do nieedytowalnego pliku PDF.</w:t>
      </w:r>
    </w:p>
    <w:p>
      <w:pPr>
        <w:spacing w:after="80" w:line="269" w:lineRule="auto"/>
        <w:ind w:left="369" w:hanging="198"/>
      </w:pPr>
      <w:r>
        <w:rPr>
          <w:b/>
          <w:color w:val="1F2937"/>
        </w:rPr>
        <w:t xml:space="preserve">9. </w:t>
      </w:r>
      <w:r>
        <w:t>Podpisany dokument PDF zapisuje się we właściwym folderze korespondencji wychodzącej albo folderze sprawy.</w:t>
      </w:r>
    </w:p>
    <w:p>
      <w:pPr>
        <w:spacing w:after="80" w:line="269" w:lineRule="auto"/>
        <w:ind w:left="369" w:hanging="198"/>
      </w:pPr>
      <w:r>
        <w:rPr>
          <w:b/>
          <w:color w:val="1F2937"/>
        </w:rPr>
        <w:t xml:space="preserve">10. </w:t>
      </w:r>
      <w:r>
        <w:t>Lokalizację folderu wpisuje się w ewidencji dokumentów.</w:t>
      </w:r>
    </w:p>
    <w:p>
      <w:pPr>
        <w:spacing w:after="80" w:line="269" w:lineRule="auto"/>
        <w:ind w:left="369" w:hanging="198"/>
      </w:pPr>
      <w:r>
        <w:rPr>
          <w:b/>
          <w:color w:val="1F2937"/>
        </w:rPr>
        <w:t xml:space="preserve">11. </w:t>
      </w:r>
      <w:r>
        <w:t>Dokument zostaje wysłany albo pozostaje w dokumentacji szkoły jako dokument wytworzony.</w:t>
      </w:r>
    </w:p>
    <w:p>
      <w:pPr>
        <w:pStyle w:val="Heading2"/>
      </w:pPr>
      <w:r>
        <w:t>8.3. Sekretariat uczniowski</w:t>
      </w:r>
    </w:p>
    <w:p>
      <w:pPr>
        <w:spacing w:after="80" w:line="269" w:lineRule="auto"/>
        <w:ind w:left="369" w:hanging="198"/>
      </w:pPr>
      <w:r>
        <w:rPr>
          <w:b/>
          <w:color w:val="1F2937"/>
        </w:rPr>
        <w:t xml:space="preserve">1. </w:t>
      </w:r>
      <w:r>
        <w:t>Dokumenty wpływające do sekretariatu uczniowskiego podlegają wpisowi do ewidencji dokumentów przychodzących, jeżeli dotyczą spraw uczniowskich wymagających odnotowania, dalszego załatwienia albo przechowywania.</w:t>
      </w:r>
    </w:p>
    <w:p>
      <w:pPr>
        <w:spacing w:after="80" w:line="269" w:lineRule="auto"/>
        <w:ind w:left="369" w:hanging="198"/>
      </w:pPr>
      <w:r>
        <w:rPr>
          <w:b/>
          <w:color w:val="1F2937"/>
        </w:rPr>
        <w:t xml:space="preserve">2. </w:t>
      </w:r>
      <w:r>
        <w:t>Dokumenty wychodzące i wytworzone przez sekretariat uczniowski podlegają wpisowi do ewidencji dokumentów wychodzących i wytworzonych.</w:t>
      </w:r>
    </w:p>
    <w:p>
      <w:pPr>
        <w:spacing w:after="80" w:line="269" w:lineRule="auto"/>
        <w:ind w:left="369" w:hanging="198"/>
      </w:pPr>
      <w:r>
        <w:rPr>
          <w:b/>
          <w:color w:val="1F2937"/>
        </w:rPr>
        <w:t xml:space="preserve">3. </w:t>
      </w:r>
      <w:r>
        <w:t>Sekretariat uczniowski stosuje te same zasady numerowania, skanowania do PDF, wskazywania działu z wykazu akt i zapisywania lokalizacji folderu, które obowiązują w sekretariacie szkoły.</w:t>
      </w:r>
    </w:p>
    <w:p>
      <w:pPr>
        <w:spacing w:after="80" w:line="269" w:lineRule="auto"/>
        <w:ind w:left="369" w:hanging="198"/>
      </w:pPr>
      <w:r>
        <w:rPr>
          <w:b/>
          <w:color w:val="1F2937"/>
        </w:rPr>
        <w:t xml:space="preserve">4. </w:t>
      </w:r>
      <w:r>
        <w:t>Dokumentacja uczniowska zawierająca dane osobowe, informacje o ocenach, frekwencji, zdrowiu, pomocy psychologiczno-pedagogicznej, orzeczeniach albo sytuacji rodzinnej jest przechowywana w lokalizacjach z ograniczonym dostępem.</w:t>
      </w:r>
    </w:p>
    <w:p>
      <w:pPr>
        <w:pStyle w:val="Heading1"/>
      </w:pPr>
      <w:r>
        <w:t>9. Znakowanie spraw i dokumentów</w:t>
      </w:r>
    </w:p>
    <w:p>
      <w:pPr>
        <w:spacing w:after="80" w:line="269" w:lineRule="auto"/>
        <w:ind w:left="369" w:hanging="198"/>
      </w:pPr>
      <w:r>
        <w:rPr>
          <w:b/>
          <w:color w:val="1F2937"/>
        </w:rPr>
        <w:t xml:space="preserve">1. </w:t>
      </w:r>
      <w:r>
        <w:t>Znak sprawy albo numer dokumentu powinien umożliwiać powiązanie dokumentu z rejestrem, działem z wykazu akt, osobą prowadzącą i rokiem.</w:t>
      </w:r>
    </w:p>
    <w:p>
      <w:pPr>
        <w:spacing w:after="80" w:line="269" w:lineRule="auto"/>
        <w:ind w:left="369" w:hanging="198"/>
      </w:pPr>
      <w:r>
        <w:rPr>
          <w:b/>
          <w:color w:val="1F2937"/>
        </w:rPr>
        <w:t xml:space="preserve">2. </w:t>
      </w:r>
      <w:r>
        <w:t>Do czasu zatwierdzenia odrębnego wzoru znaku sprawy stosuje się numer pisma z ewidencji dokumentów oraz dział z wykazu akt.</w:t>
      </w:r>
    </w:p>
    <w:p>
      <w:pPr>
        <w:spacing w:after="80" w:line="269" w:lineRule="auto"/>
        <w:ind w:left="369" w:hanging="198"/>
      </w:pPr>
      <w:r>
        <w:rPr>
          <w:b/>
          <w:color w:val="1F2937"/>
        </w:rPr>
        <w:t xml:space="preserve">3. </w:t>
      </w:r>
      <w:r>
        <w:t>Numer pisma z ewidencji umieszcza się w nagłówku dokumentu wychodzącego albo wytworzonego oraz nanosi lub opisuje przy dokumencie wpływającym.</w:t>
      </w:r>
    </w:p>
    <w:p>
      <w:pPr>
        <w:spacing w:after="80" w:line="269" w:lineRule="auto"/>
        <w:ind w:left="369" w:hanging="198"/>
      </w:pPr>
      <w:r>
        <w:rPr>
          <w:b/>
          <w:color w:val="1F2937"/>
        </w:rPr>
        <w:t xml:space="preserve">4. </w:t>
      </w:r>
      <w:r>
        <w:t>Docelowy znak sprawy może mieć postać:</w:t>
      </w:r>
    </w:p>
    <w:p>
      <w:pPr>
        <w:spacing w:after="160"/>
        <w:ind w:left="283"/>
      </w:pPr>
      <w:r>
        <w:rPr>
          <w:rFonts w:ascii="Consolas" w:hAnsi="Consolas"/>
          <w:color w:val="374151"/>
          <w:sz w:val="19"/>
        </w:rPr>
        <w:t>ZSZ5.[komórka].[symbol z wykazu akt].[numer].[rok]</w:t>
      </w:r>
    </w:p>
    <w:p>
      <w:pPr>
        <w:spacing w:after="80" w:line="269" w:lineRule="auto"/>
        <w:ind w:left="369" w:hanging="198"/>
      </w:pPr>
      <w:r>
        <w:rPr>
          <w:b/>
          <w:color w:val="1F2937"/>
        </w:rPr>
        <w:t xml:space="preserve">5. </w:t>
      </w:r>
      <w:r>
        <w:t>Ostateczny format znaku sprawy wymaga zatwierdzenia przez dyrektora po uzgodnieniu z osobami odpowiedzialnymi za sekretariat, dokumentację i archiwizację.</w:t>
      </w:r>
    </w:p>
    <w:p>
      <w:pPr>
        <w:pStyle w:val="Heading1"/>
      </w:pPr>
      <w:r>
        <w:t>10. Przechowywanie dokumentacji bieżącej</w:t>
      </w:r>
    </w:p>
    <w:p>
      <w:pPr>
        <w:spacing w:after="80" w:line="269" w:lineRule="auto"/>
        <w:ind w:left="369" w:hanging="198"/>
      </w:pPr>
      <w:r>
        <w:rPr>
          <w:b/>
          <w:color w:val="1F2937"/>
        </w:rPr>
        <w:t xml:space="preserve">1. </w:t>
      </w:r>
      <w:r>
        <w:t>Dokumentację bieżącą przechowuje się w miejscu wskazanym w ewidencji dokumentów.</w:t>
      </w:r>
    </w:p>
    <w:p>
      <w:pPr>
        <w:spacing w:after="80" w:line="269" w:lineRule="auto"/>
        <w:ind w:left="369" w:hanging="198"/>
      </w:pPr>
      <w:r>
        <w:rPr>
          <w:b/>
          <w:color w:val="1F2937"/>
        </w:rPr>
        <w:t xml:space="preserve">2. </w:t>
      </w:r>
      <w:r>
        <w:t>Lokalizacja może wskazywać folder elektroniczny, teczkę papierową, segregator, zbiór w sekretariacie albo inną jednostkę przechowywania.</w:t>
      </w:r>
    </w:p>
    <w:p>
      <w:pPr>
        <w:spacing w:after="80" w:line="269" w:lineRule="auto"/>
        <w:ind w:left="369" w:hanging="198"/>
      </w:pPr>
      <w:r>
        <w:rPr>
          <w:b/>
          <w:color w:val="1F2937"/>
        </w:rPr>
        <w:t xml:space="preserve">3. </w:t>
      </w:r>
      <w:r>
        <w:t>Nazwa folderu albo teczki powinna umożliwiać ustalenie działu z wykazu akt, zakresu sprawy i roku.</w:t>
      </w:r>
    </w:p>
    <w:p>
      <w:pPr>
        <w:spacing w:after="80" w:line="269" w:lineRule="auto"/>
        <w:ind w:left="369" w:hanging="198"/>
      </w:pPr>
      <w:r>
        <w:rPr>
          <w:b/>
          <w:color w:val="1F2937"/>
        </w:rPr>
        <w:t xml:space="preserve">4. </w:t>
      </w:r>
      <w:r>
        <w:t>Skan dokumentu powinien być zapisany jako nieedytowalny plik PDF.</w:t>
      </w:r>
    </w:p>
    <w:p>
      <w:pPr>
        <w:spacing w:after="80" w:line="269" w:lineRule="auto"/>
        <w:ind w:left="369" w:hanging="198"/>
      </w:pPr>
      <w:r>
        <w:rPr>
          <w:b/>
          <w:color w:val="1F2937"/>
        </w:rPr>
        <w:t xml:space="preserve">5. </w:t>
      </w:r>
      <w:r>
        <w:t>Pliki robocze edytowalne można przechowywać pomocniczo, ale dokumentem utrwalonym w obiegu kancelaryjnym jest wersja podpisana albo zeskanowana w PDF.</w:t>
      </w:r>
    </w:p>
    <w:p>
      <w:pPr>
        <w:spacing w:after="80" w:line="269" w:lineRule="auto"/>
        <w:ind w:left="369" w:hanging="198"/>
      </w:pPr>
      <w:r>
        <w:rPr>
          <w:b/>
          <w:color w:val="1F2937"/>
        </w:rPr>
        <w:t xml:space="preserve">6. </w:t>
      </w:r>
      <w:r>
        <w:t>Dokumentów zawierających dane osobowe nie należy przechowywać w lokalizacjach ogólnodostępnych.</w:t>
      </w:r>
    </w:p>
    <w:p>
      <w:pPr>
        <w:spacing w:after="80" w:line="269" w:lineRule="auto"/>
        <w:ind w:left="369" w:hanging="198"/>
      </w:pPr>
      <w:r>
        <w:rPr>
          <w:b/>
          <w:color w:val="1F2937"/>
        </w:rPr>
        <w:t xml:space="preserve">7. </w:t>
      </w:r>
      <w:r>
        <w:t>Dostęp do dokumentacji powinien być ograniczony do osób, które potrzebują go do wykonywania obowiązków służbowych.</w:t>
      </w:r>
    </w:p>
    <w:p>
      <w:pPr>
        <w:pStyle w:val="Heading1"/>
      </w:pPr>
      <w:r>
        <w:t>11. Zamknięcie sprawy</w:t>
      </w:r>
    </w:p>
    <w:p>
      <w:pPr>
        <w:spacing w:after="80" w:line="269" w:lineRule="auto"/>
        <w:ind w:left="369" w:hanging="198"/>
      </w:pPr>
      <w:r>
        <w:rPr>
          <w:b/>
          <w:color w:val="1F2937"/>
        </w:rPr>
        <w:t xml:space="preserve">1. </w:t>
      </w:r>
      <w:r>
        <w:t>Sprawę uznaje się za zakończoną po wykonaniu czynności merytorycznych, udzieleniu odpowiedzi, wydaniu decyzji, sporządzeniu dokumentu kończącego albo stwierdzeniu, że dalsze czynności nie są wymagane.</w:t>
      </w:r>
    </w:p>
    <w:p>
      <w:pPr>
        <w:spacing w:after="80" w:line="269" w:lineRule="auto"/>
        <w:ind w:left="369" w:hanging="198"/>
      </w:pPr>
      <w:r>
        <w:rPr>
          <w:b/>
          <w:color w:val="1F2937"/>
        </w:rPr>
        <w:t xml:space="preserve">2. </w:t>
      </w:r>
      <w:r>
        <w:t>Osoba prowadząca sprawę porządkuje dokumentację, usuwa kopie robocze niemające znaczenia dla sprawy i sprawdza kompletność akt.</w:t>
      </w:r>
    </w:p>
    <w:p>
      <w:pPr>
        <w:spacing w:after="80" w:line="269" w:lineRule="auto"/>
        <w:ind w:left="369" w:hanging="198"/>
      </w:pPr>
      <w:r>
        <w:rPr>
          <w:b/>
          <w:color w:val="1F2937"/>
        </w:rPr>
        <w:t xml:space="preserve">3. </w:t>
      </w:r>
      <w:r>
        <w:t>Po zakończeniu sprawy dokumentacja pozostaje w ustalonej lokalizacji bieżącej albo jest przekazywana do składnicy akt zgodnie z zasadami archiwizacji.</w:t>
      </w:r>
    </w:p>
    <w:p>
      <w:pPr>
        <w:pStyle w:val="Heading1"/>
      </w:pPr>
      <w:r>
        <w:t>12. Przekazywanie akt do składnicy akt</w:t>
      </w:r>
    </w:p>
    <w:p>
      <w:pPr>
        <w:spacing w:after="80" w:line="269" w:lineRule="auto"/>
        <w:ind w:left="369" w:hanging="198"/>
      </w:pPr>
      <w:r>
        <w:rPr>
          <w:b/>
          <w:color w:val="1F2937"/>
        </w:rPr>
        <w:t xml:space="preserve">1. </w:t>
      </w:r>
      <w:r>
        <w:t>Do składnicy akt przekazuje się dokumentację uporządkowaną, kompletną i opisaną.</w:t>
      </w:r>
    </w:p>
    <w:p>
      <w:pPr>
        <w:spacing w:after="80" w:line="269" w:lineRule="auto"/>
        <w:ind w:left="369" w:hanging="198"/>
      </w:pPr>
      <w:r>
        <w:rPr>
          <w:b/>
          <w:color w:val="1F2937"/>
        </w:rPr>
        <w:t xml:space="preserve">2. </w:t>
      </w:r>
      <w:r>
        <w:t>Przekazanie dokumentacji odbywa się na podstawie spisu zdawczo-odbiorczego akt.</w:t>
      </w:r>
    </w:p>
    <w:p>
      <w:pPr>
        <w:spacing w:after="80" w:line="269" w:lineRule="auto"/>
        <w:ind w:left="369" w:hanging="198"/>
      </w:pPr>
      <w:r>
        <w:rPr>
          <w:b/>
          <w:color w:val="1F2937"/>
        </w:rPr>
        <w:t xml:space="preserve">3. </w:t>
      </w:r>
      <w:r>
        <w:t>Spis powinien zawierać co najmniej:</w:t>
      </w:r>
    </w:p>
    <w:p>
      <w:pPr>
        <w:spacing w:after="80" w:line="269" w:lineRule="auto"/>
        <w:ind w:left="567" w:hanging="198"/>
      </w:pPr>
      <w:r>
        <w:rPr>
          <w:b/>
          <w:color w:val="1F2937"/>
        </w:rPr>
        <w:t xml:space="preserve">1) </w:t>
      </w:r>
      <w:r>
        <w:t>nazwę komórki albo osoby przekazującej;</w:t>
      </w:r>
    </w:p>
    <w:p>
      <w:pPr>
        <w:spacing w:after="80" w:line="269" w:lineRule="auto"/>
        <w:ind w:left="567" w:hanging="198"/>
      </w:pPr>
      <w:r>
        <w:rPr>
          <w:b/>
          <w:color w:val="1F2937"/>
        </w:rPr>
        <w:t xml:space="preserve">2) </w:t>
      </w:r>
      <w:r>
        <w:t>tytuł teczki albo opis sprawy;</w:t>
      </w:r>
    </w:p>
    <w:p>
      <w:pPr>
        <w:spacing w:after="80" w:line="269" w:lineRule="auto"/>
        <w:ind w:left="567" w:hanging="198"/>
      </w:pPr>
      <w:r>
        <w:rPr>
          <w:b/>
          <w:color w:val="1F2937"/>
        </w:rPr>
        <w:t xml:space="preserve">3) </w:t>
      </w:r>
      <w:r>
        <w:t>daty skrajne;</w:t>
      </w:r>
    </w:p>
    <w:p>
      <w:pPr>
        <w:spacing w:after="80" w:line="269" w:lineRule="auto"/>
        <w:ind w:left="567" w:hanging="198"/>
      </w:pPr>
      <w:r>
        <w:rPr>
          <w:b/>
          <w:color w:val="1F2937"/>
        </w:rPr>
        <w:t xml:space="preserve">4) </w:t>
      </w:r>
      <w:r>
        <w:t>kategorię archiwalną;</w:t>
      </w:r>
    </w:p>
    <w:p>
      <w:pPr>
        <w:spacing w:after="80" w:line="269" w:lineRule="auto"/>
        <w:ind w:left="567" w:hanging="198"/>
      </w:pPr>
      <w:r>
        <w:rPr>
          <w:b/>
          <w:color w:val="1F2937"/>
        </w:rPr>
        <w:t xml:space="preserve">5) </w:t>
      </w:r>
      <w:r>
        <w:t>liczbę tomów albo jednostek;</w:t>
      </w:r>
    </w:p>
    <w:p>
      <w:pPr>
        <w:spacing w:after="80" w:line="269" w:lineRule="auto"/>
        <w:ind w:left="567" w:hanging="198"/>
      </w:pPr>
      <w:r>
        <w:rPr>
          <w:b/>
          <w:color w:val="1F2937"/>
        </w:rPr>
        <w:t xml:space="preserve">6) </w:t>
      </w:r>
      <w:r>
        <w:t>podpis przekazującego i przejmującego.</w:t>
      </w:r>
    </w:p>
    <w:p>
      <w:pPr>
        <w:spacing w:after="80" w:line="269" w:lineRule="auto"/>
        <w:ind w:left="369" w:hanging="198"/>
      </w:pPr>
      <w:r>
        <w:rPr>
          <w:b/>
          <w:color w:val="1F2937"/>
        </w:rPr>
        <w:t xml:space="preserve">4. </w:t>
      </w:r>
      <w:r>
        <w:t>Dokumentacja nieuporządkowana wraca do osoby albo komórki przekazującej w celu poprawy.</w:t>
      </w:r>
    </w:p>
    <w:p>
      <w:pPr>
        <w:pStyle w:val="Heading1"/>
      </w:pPr>
      <w:r>
        <w:t>13. Udostępnianie akt</w:t>
      </w:r>
    </w:p>
    <w:p>
      <w:pPr>
        <w:spacing w:after="80" w:line="269" w:lineRule="auto"/>
        <w:ind w:left="369" w:hanging="198"/>
      </w:pPr>
      <w:r>
        <w:rPr>
          <w:b/>
          <w:color w:val="1F2937"/>
        </w:rPr>
        <w:t xml:space="preserve">1. </w:t>
      </w:r>
      <w:r>
        <w:t>Udostępnienie dokumentacji pracownikowi szkoły następuje wyłącznie w zakresie potrzebnym do wykonania obowiązków służbowych.</w:t>
      </w:r>
    </w:p>
    <w:p>
      <w:pPr>
        <w:spacing w:after="80" w:line="269" w:lineRule="auto"/>
        <w:ind w:left="369" w:hanging="198"/>
      </w:pPr>
      <w:r>
        <w:rPr>
          <w:b/>
          <w:color w:val="1F2937"/>
        </w:rPr>
        <w:t xml:space="preserve">2. </w:t>
      </w:r>
      <w:r>
        <w:t>Udostępnienie dokumentacji osobie zewnętrznej wymaga podstawy prawnej, upoważnienia albo decyzji dyrektora.</w:t>
      </w:r>
    </w:p>
    <w:p>
      <w:pPr>
        <w:spacing w:after="80" w:line="269" w:lineRule="auto"/>
        <w:ind w:left="369" w:hanging="198"/>
      </w:pPr>
      <w:r>
        <w:rPr>
          <w:b/>
          <w:color w:val="1F2937"/>
        </w:rPr>
        <w:t xml:space="preserve">3. </w:t>
      </w:r>
      <w:r>
        <w:t>Udostępnienie akt odnotowuje się w ewidencji udostępniania akt, jeżeli dokumentacja została przekazana poza zwykły bieżący obieg sprawy.</w:t>
      </w:r>
    </w:p>
    <w:p>
      <w:pPr>
        <w:pStyle w:val="Heading1"/>
      </w:pPr>
      <w:r>
        <w:t>14. Brakowanie dokumentacji</w:t>
      </w:r>
    </w:p>
    <w:p>
      <w:pPr>
        <w:spacing w:after="80" w:line="269" w:lineRule="auto"/>
        <w:ind w:left="369" w:hanging="198"/>
      </w:pPr>
      <w:r>
        <w:rPr>
          <w:b/>
          <w:color w:val="1F2937"/>
        </w:rPr>
        <w:t xml:space="preserve">1. </w:t>
      </w:r>
      <w:r>
        <w:t>Dokumentację niearchiwalną można brakować po upływie okresu przechowywania wynikającego z wykazu akt i po spełnieniu wymagań wynikających z przepisów archiwalnych.</w:t>
      </w:r>
    </w:p>
    <w:p>
      <w:pPr>
        <w:spacing w:after="80" w:line="269" w:lineRule="auto"/>
        <w:ind w:left="369" w:hanging="198"/>
      </w:pPr>
      <w:r>
        <w:rPr>
          <w:b/>
          <w:color w:val="1F2937"/>
        </w:rPr>
        <w:t xml:space="preserve">2. </w:t>
      </w:r>
      <w:r>
        <w:t>Brakowanie odbywa się na podstawie spisu dokumentacji niearchiwalnej przeznaczonej do brakowania.</w:t>
      </w:r>
    </w:p>
    <w:p>
      <w:pPr>
        <w:spacing w:after="80" w:line="269" w:lineRule="auto"/>
        <w:ind w:left="369" w:hanging="198"/>
      </w:pPr>
      <w:r>
        <w:rPr>
          <w:b/>
          <w:color w:val="1F2937"/>
        </w:rPr>
        <w:t xml:space="preserve">3. </w:t>
      </w:r>
      <w:r>
        <w:t>Zniszczenie dokumentacji powinno uniemożliwiać odtworzenie danych.</w:t>
      </w:r>
    </w:p>
    <w:p>
      <w:pPr>
        <w:spacing w:after="80" w:line="269" w:lineRule="auto"/>
        <w:ind w:left="369" w:hanging="198"/>
      </w:pPr>
      <w:r>
        <w:rPr>
          <w:b/>
          <w:color w:val="1F2937"/>
        </w:rPr>
        <w:t xml:space="preserve">4. </w:t>
      </w:r>
      <w:r>
        <w:t>Dokumentację potwierdzającą zgodę na brakowanie i wykonanie zniszczenia przechowuje się zgodnie z właściwą kategorią archiwalną.</w:t>
      </w:r>
    </w:p>
    <w:p>
      <w:pPr>
        <w:pStyle w:val="Heading1"/>
      </w:pPr>
      <w:r>
        <w:t>15. Ochrona danych i poufność</w:t>
      </w:r>
    </w:p>
    <w:p>
      <w:pPr>
        <w:spacing w:after="80" w:line="269" w:lineRule="auto"/>
        <w:ind w:left="369" w:hanging="198"/>
      </w:pPr>
      <w:r>
        <w:rPr>
          <w:b/>
          <w:color w:val="1F2937"/>
        </w:rPr>
        <w:t xml:space="preserve">1. </w:t>
      </w:r>
      <w:r>
        <w:t>Pracownicy przetwarzają dokumentację wyłącznie w zakresie niezbędnym do realizacji powierzonych zadań.</w:t>
      </w:r>
    </w:p>
    <w:p>
      <w:pPr>
        <w:spacing w:after="80" w:line="269" w:lineRule="auto"/>
        <w:ind w:left="369" w:hanging="198"/>
      </w:pPr>
      <w:r>
        <w:rPr>
          <w:b/>
          <w:color w:val="1F2937"/>
        </w:rPr>
        <w:t xml:space="preserve">2. </w:t>
      </w:r>
      <w:r>
        <w:t>Dokumentów zawierających dane osobowe uczniów, rodziców, opiekunów, pracowników i kandydatów nie pozostawia się w miejscach ogólnodostępnych.</w:t>
      </w:r>
    </w:p>
    <w:p>
      <w:pPr>
        <w:spacing w:after="80" w:line="269" w:lineRule="auto"/>
        <w:ind w:left="369" w:hanging="198"/>
      </w:pPr>
      <w:r>
        <w:rPr>
          <w:b/>
          <w:color w:val="1F2937"/>
        </w:rPr>
        <w:t xml:space="preserve">3. </w:t>
      </w:r>
      <w:r>
        <w:t>Dokumenty zawierające dane szczególnych kategorii, w tym dane o zdrowiu, orzeczenia i opinie, przechowuje się w sposób ograniczający dostęp do osób upoważnionych.</w:t>
      </w:r>
    </w:p>
    <w:p>
      <w:pPr>
        <w:spacing w:after="80" w:line="269" w:lineRule="auto"/>
        <w:ind w:left="369" w:hanging="198"/>
      </w:pPr>
      <w:r>
        <w:rPr>
          <w:b/>
          <w:color w:val="1F2937"/>
        </w:rPr>
        <w:t xml:space="preserve">4. </w:t>
      </w:r>
      <w:r>
        <w:t>Dokumentów służbowych nie przekazuje się prywatnymi kanałami komunikacji, jeżeli szkoła zapewnia kanał służbowy.</w:t>
      </w:r>
    </w:p>
    <w:p>
      <w:pPr>
        <w:pStyle w:val="Heading1"/>
      </w:pPr>
      <w:r>
        <w:t>16. Załączniki</w:t>
      </w:r>
    </w:p>
    <w:p>
      <w:pPr>
        <w:spacing w:after="80" w:line="269" w:lineRule="auto"/>
        <w:ind w:left="369" w:hanging="198"/>
      </w:pPr>
      <w:r>
        <w:rPr>
          <w:b/>
          <w:color w:val="1F2937"/>
        </w:rPr>
        <w:t xml:space="preserve">1. </w:t>
      </w:r>
      <w:r>
        <w:t xml:space="preserve">Ewidencja dokumentów ZSZ5 - </w:t>
      </w:r>
      <w:r>
        <w:rPr>
          <w:rFonts w:ascii="Consolas" w:hAnsi="Consolas"/>
          <w:color w:val="374151"/>
          <w:sz w:val="19"/>
        </w:rPr>
        <w:t>outputs/ewidencja_dokumentow/Ewidencja_dokumentow_ZSZ5.xlsx</w:t>
      </w:r>
      <w:r>
        <w:t>.</w:t>
      </w:r>
    </w:p>
    <w:p>
      <w:pPr>
        <w:spacing w:after="80" w:line="269" w:lineRule="auto"/>
        <w:ind w:left="369" w:hanging="198"/>
      </w:pPr>
      <w:r>
        <w:rPr>
          <w:b/>
          <w:color w:val="1F2937"/>
        </w:rPr>
        <w:t xml:space="preserve">2. </w:t>
      </w:r>
      <w:r>
        <w:t xml:space="preserve">Jednolity wykaz akt - </w:t>
      </w:r>
      <w:r>
        <w:rPr>
          <w:rFonts w:ascii="Consolas" w:hAnsi="Consolas"/>
          <w:color w:val="374151"/>
          <w:sz w:val="19"/>
        </w:rPr>
        <w:t>jednolity wykaz akt - UMWroc.xlsx</w:t>
      </w:r>
      <w:r>
        <w:t>.</w:t>
      </w:r>
    </w:p>
    <w:p>
      <w:pPr>
        <w:spacing w:after="80" w:line="269" w:lineRule="auto"/>
        <w:ind w:left="369" w:hanging="198"/>
      </w:pPr>
      <w:r>
        <w:rPr>
          <w:b/>
          <w:color w:val="1F2937"/>
        </w:rPr>
        <w:t xml:space="preserve">3. </w:t>
      </w:r>
      <w:r>
        <w:t xml:space="preserve">Schemat obiegu dokumentów - </w:t>
      </w:r>
      <w:r>
        <w:rPr>
          <w:rFonts w:ascii="Consolas" w:hAnsi="Consolas"/>
          <w:color w:val="374151"/>
          <w:sz w:val="19"/>
        </w:rPr>
        <w:t>instrukcje/INS_01_Schemat_obiegu_dokumentow.svg</w:t>
      </w:r>
      <w:r>
        <w:t>.</w:t>
      </w:r>
    </w:p>
    <w:p>
      <w:pPr>
        <w:spacing w:after="80" w:line="269" w:lineRule="auto"/>
        <w:ind w:left="369" w:hanging="198"/>
      </w:pPr>
      <w:r>
        <w:rPr>
          <w:b/>
          <w:color w:val="1F2937"/>
        </w:rPr>
        <w:t xml:space="preserve">4. </w:t>
      </w:r>
      <w:r>
        <w:t>Spis zdawczo-odbiorczy akt.</w:t>
      </w:r>
    </w:p>
    <w:p>
      <w:pPr>
        <w:spacing w:after="80" w:line="269" w:lineRule="auto"/>
        <w:ind w:left="369" w:hanging="198"/>
      </w:pPr>
      <w:r>
        <w:rPr>
          <w:b/>
          <w:color w:val="1F2937"/>
        </w:rPr>
        <w:t xml:space="preserve">5. </w:t>
      </w:r>
      <w:r>
        <w:t>Opis teczki aktowej.</w:t>
      </w:r>
    </w:p>
    <w:p>
      <w:pPr>
        <w:spacing w:after="80" w:line="269" w:lineRule="auto"/>
        <w:ind w:left="369" w:hanging="198"/>
      </w:pPr>
      <w:r>
        <w:rPr>
          <w:b/>
          <w:color w:val="1F2937"/>
        </w:rPr>
        <w:t xml:space="preserve">6. </w:t>
      </w:r>
      <w:r>
        <w:t>Rejestr decyzji administracyjnych.</w:t>
      </w:r>
    </w:p>
    <w:p>
      <w:pPr>
        <w:spacing w:after="80" w:line="269" w:lineRule="auto"/>
        <w:ind w:left="369" w:hanging="198"/>
      </w:pPr>
      <w:r>
        <w:rPr>
          <w:b/>
          <w:color w:val="1F2937"/>
        </w:rPr>
        <w:t xml:space="preserve">7. </w:t>
      </w:r>
      <w:r>
        <w:t>Rejestr pieczęci i stempli.</w:t>
      </w:r>
    </w:p>
    <w:p>
      <w:pPr>
        <w:spacing w:after="80" w:line="269" w:lineRule="auto"/>
        <w:ind w:left="369" w:hanging="198"/>
      </w:pPr>
      <w:r>
        <w:rPr>
          <w:b/>
          <w:color w:val="1F2937"/>
        </w:rPr>
        <w:t xml:space="preserve">8. </w:t>
      </w:r>
      <w:r>
        <w:t>Ewidencja udostępniania akt.</w:t>
      </w:r>
    </w:p>
    <w:p>
      <w:pPr>
        <w:spacing w:after="80" w:line="269" w:lineRule="auto"/>
        <w:ind w:left="369" w:hanging="198"/>
      </w:pPr>
      <w:r>
        <w:rPr>
          <w:b/>
          <w:color w:val="1F2937"/>
        </w:rPr>
        <w:t xml:space="preserve">9. </w:t>
      </w:r>
      <w:r>
        <w:t>Spis dokumentacji niearchiwalnej przeznaczonej do brakowania.</w:t>
      </w:r>
    </w:p>
    <w:p>
      <w:pPr>
        <w:pStyle w:val="Heading1"/>
      </w:pPr>
      <w:r>
        <w:t>17. Kwestie do rozstrzygnięcia przed wersją do podpisu</w:t>
      </w:r>
    </w:p>
    <w:p>
      <w:pPr>
        <w:spacing w:after="80" w:line="269" w:lineRule="auto"/>
        <w:ind w:left="369" w:hanging="198"/>
      </w:pPr>
      <w:r>
        <w:rPr>
          <w:b/>
          <w:color w:val="1F2937"/>
        </w:rPr>
        <w:t xml:space="preserve">1. </w:t>
      </w:r>
      <w:r>
        <w:t>Czy ZSZ nr 5 prowadzi składnicę akt czy archiwum zakładowe.</w:t>
      </w:r>
    </w:p>
    <w:p>
      <w:pPr>
        <w:spacing w:after="80" w:line="269" w:lineRule="auto"/>
        <w:ind w:left="369" w:hanging="198"/>
      </w:pPr>
      <w:r>
        <w:rPr>
          <w:b/>
          <w:color w:val="1F2937"/>
        </w:rPr>
        <w:t xml:space="preserve">2. </w:t>
      </w:r>
      <w:r>
        <w:t>Jaki jest docelowy, zatwierdzony znak sprawy.</w:t>
      </w:r>
    </w:p>
    <w:p>
      <w:pPr>
        <w:spacing w:after="80" w:line="269" w:lineRule="auto"/>
        <w:ind w:left="369" w:hanging="198"/>
      </w:pPr>
      <w:r>
        <w:rPr>
          <w:b/>
          <w:color w:val="1F2937"/>
        </w:rPr>
        <w:t xml:space="preserve">3. </w:t>
      </w:r>
      <w:r>
        <w:t>Kto dekretuje dokumenty w zastępstwie dyrektora.</w:t>
      </w:r>
    </w:p>
    <w:p>
      <w:pPr>
        <w:spacing w:after="80" w:line="269" w:lineRule="auto"/>
        <w:ind w:left="369" w:hanging="198"/>
      </w:pPr>
      <w:r>
        <w:rPr>
          <w:b/>
          <w:color w:val="1F2937"/>
        </w:rPr>
        <w:t xml:space="preserve">4. </w:t>
      </w:r>
      <w:r>
        <w:t>Jakie są docelowe lokalizacje folderów i teczek.</w:t>
      </w:r>
    </w:p>
    <w:p>
      <w:pPr>
        <w:spacing w:after="80" w:line="269" w:lineRule="auto"/>
        <w:ind w:left="369" w:hanging="198"/>
      </w:pPr>
      <w:r>
        <w:rPr>
          <w:b/>
          <w:color w:val="1F2937"/>
        </w:rPr>
        <w:t xml:space="preserve">5. </w:t>
      </w:r>
      <w:r>
        <w:t>Które rejestry poza ewidencją dokumentów są prowadzone centralnie w sekretariacie, a które przez inne komórki.</w:t>
      </w:r>
    </w:p>
    <w:p>
      <w:pPr>
        <w:spacing w:after="80" w:line="269" w:lineRule="auto"/>
        <w:ind w:left="369" w:hanging="198"/>
      </w:pPr>
      <w:r>
        <w:rPr>
          <w:b/>
          <w:color w:val="1F2937"/>
        </w:rPr>
        <w:t xml:space="preserve">6. </w:t>
      </w:r>
      <w:r>
        <w:t>Czy wykaz akt UMWroc zostaje przyjęty jako roboczy słownik, czy będzie zastąpiony wykazem dostosowanym do szkoły.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134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B7280"/>
        <w:sz w:val="16"/>
      </w:rPr>
      <w:t xml:space="preserve">Strona </w:t>
    </w:r>
    <w:r>
      <w:rPr>
        <w:color w:val="6B7280"/>
        <w:sz w:val="16"/>
      </w:rPr>
      <w:fldChar w:fldCharType="begin"/>
      <w:instrText xml:space="preserve">PAGE</w:instrText>
      <w:fldChar w:fldCharType="separate">
        <w:t>1</w:t>
      </w:fldCha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color w:val="6B7280"/>
        <w:sz w:val="16"/>
      </w:rPr>
      <w:t>Instrukcja kancelaryjna ZSZ nr 5 - wersja robocza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Calibri" w:hAnsi="Calibri"/>
      <w:color w:val="1F2937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outlineLvl w:val="0"/>
    </w:pPr>
    <w:rPr>
      <w:rFonts w:asciiTheme="majorHAnsi" w:eastAsiaTheme="majorEastAsia" w:hAnsiTheme="majorHAnsi" w:cstheme="majorBidi" w:ascii="Calibri" w:hAnsi="Calibri"/>
      <w:b/>
      <w:bCs/>
      <w:color w:val="1F4D78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 w:ascii="Calibri" w:hAnsi="Calibri"/>
      <w:b/>
      <w:bCs/>
      <w:color w:val="1F4D78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60"/>
      <w:outlineLvl w:val="2"/>
    </w:pPr>
    <w:rPr>
      <w:rFonts w:asciiTheme="majorHAnsi" w:eastAsiaTheme="majorEastAsia" w:hAnsiTheme="majorHAnsi" w:cstheme="majorBidi" w:ascii="Calibri" w:hAnsi="Calibri"/>
      <w:b/>
      <w:bCs/>
      <w:color w:val="374151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Instrukcja kancelaryjna, obiegu dokumentów i archiwizacji dokumentacji szkolnej</dc:title>
  <dc:subject>ZSZ nr 5 we Wrocławiu - wersja robocza</dc:subject>
  <dc:creator>Zespół Szkół Zawodowych nr 5 we Wrocławiu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